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idowControl/>
        <w:spacing w:line="500" w:lineRule="exact"/>
        <w:jc w:val="center"/>
        <w:rPr>
          <w:rFonts w:hint="eastAsia" w:ascii="仿宋_GB2312" w:hAnsi="ˎ̥" w:eastAsia="仿宋_GB2312" w:cs="宋体"/>
          <w:b/>
          <w:color w:val="000000"/>
          <w:kern w:val="0"/>
          <w:sz w:val="36"/>
          <w:szCs w:val="36"/>
        </w:rPr>
      </w:pPr>
      <w:r>
        <w:rPr>
          <w:rFonts w:hint="eastAsia" w:ascii="仿宋_GB2312" w:hAnsi="ˎ̥" w:eastAsia="仿宋_GB2312"/>
          <w:b/>
          <w:bCs/>
          <w:color w:val="000000"/>
          <w:sz w:val="36"/>
          <w:szCs w:val="36"/>
        </w:rPr>
        <w:t>台州科技职业学院国家奖学金评审办法</w:t>
      </w:r>
    </w:p>
    <w:p>
      <w:pPr>
        <w:widowControl/>
        <w:spacing w:line="500" w:lineRule="exact"/>
        <w:jc w:val="left"/>
        <w:rPr>
          <w:rFonts w:hint="eastAsia" w:ascii="仿宋_GB2312" w:hAnsi="ˎ̥" w:eastAsia="仿宋_GB2312"/>
          <w:color w:val="000000"/>
          <w:sz w:val="28"/>
          <w:szCs w:val="28"/>
        </w:rPr>
      </w:pPr>
      <w:r>
        <w:rPr>
          <w:rFonts w:hint="eastAsia" w:ascii="仿宋_GB2312" w:hAnsi="ˎ̥" w:eastAsia="仿宋_GB2312" w:cs="宋体"/>
          <w:color w:val="000000"/>
          <w:kern w:val="0"/>
          <w:sz w:val="28"/>
          <w:szCs w:val="28"/>
        </w:rPr>
        <w:t>　　</w:t>
      </w:r>
    </w:p>
    <w:p>
      <w:pPr>
        <w:widowControl/>
        <w:spacing w:line="500" w:lineRule="exact"/>
        <w:jc w:val="center"/>
        <w:rPr>
          <w:rFonts w:hint="eastAsia" w:ascii="仿宋_GB2312" w:hAnsi="ˎ̥" w:eastAsia="仿宋_GB2312"/>
          <w:b/>
          <w:color w:val="000000"/>
          <w:sz w:val="28"/>
          <w:szCs w:val="28"/>
        </w:rPr>
      </w:pPr>
      <w:r>
        <w:rPr>
          <w:rFonts w:hint="eastAsia" w:ascii="仿宋_GB2312" w:hAnsi="ˎ̥" w:eastAsia="仿宋_GB2312"/>
          <w:b/>
          <w:color w:val="000000"/>
          <w:sz w:val="28"/>
          <w:szCs w:val="28"/>
        </w:rPr>
        <w:t>第一章 总 则</w:t>
      </w:r>
    </w:p>
    <w:p>
      <w:pPr>
        <w:widowControl/>
        <w:spacing w:line="500" w:lineRule="exact"/>
        <w:rPr>
          <w:rFonts w:hint="eastAsia" w:ascii="仿宋_GB2312" w:hAnsi="ˎ̥" w:eastAsia="仿宋_GB2312"/>
          <w:color w:val="000000"/>
          <w:sz w:val="28"/>
          <w:szCs w:val="28"/>
        </w:rPr>
      </w:pPr>
      <w:r>
        <w:rPr>
          <w:rFonts w:hint="eastAsia" w:ascii="ˎ̥" w:hAnsi="ˎ̥" w:eastAsia="仿宋_GB2312"/>
          <w:color w:val="000000"/>
          <w:sz w:val="28"/>
          <w:szCs w:val="28"/>
        </w:rPr>
        <w:t>   </w:t>
      </w:r>
      <w:r>
        <w:rPr>
          <w:rFonts w:hint="eastAsia" w:ascii="仿宋_GB2312" w:hAnsi="ˎ̥" w:eastAsia="仿宋_GB2312"/>
          <w:color w:val="000000"/>
          <w:sz w:val="28"/>
          <w:szCs w:val="28"/>
        </w:rPr>
        <w:t xml:space="preserve">   第一条　根据财政部、教育部、人力资源社会保障部、退役军人部、中央军委国防动员部关于印发《学生资助资金管理办法》的通知（财科教〔20</w:t>
      </w:r>
      <w:r>
        <w:rPr>
          <w:rFonts w:ascii="仿宋_GB2312" w:hAnsi="ˎ̥" w:eastAsia="仿宋_GB2312"/>
          <w:color w:val="000000"/>
          <w:sz w:val="28"/>
          <w:szCs w:val="28"/>
        </w:rPr>
        <w:t>19</w:t>
      </w:r>
      <w:r>
        <w:rPr>
          <w:rFonts w:hint="eastAsia" w:ascii="仿宋_GB2312" w:hAnsi="ˎ̥" w:eastAsia="仿宋_GB2312"/>
          <w:color w:val="000000"/>
          <w:sz w:val="28"/>
          <w:szCs w:val="28"/>
        </w:rPr>
        <w:t>〕1</w:t>
      </w:r>
      <w:r>
        <w:rPr>
          <w:rFonts w:ascii="仿宋_GB2312" w:hAnsi="ˎ̥" w:eastAsia="仿宋_GB2312"/>
          <w:color w:val="000000"/>
          <w:sz w:val="28"/>
          <w:szCs w:val="28"/>
        </w:rPr>
        <w:t>9</w:t>
      </w:r>
      <w:r>
        <w:rPr>
          <w:rFonts w:hint="eastAsia" w:ascii="仿宋_GB2312" w:hAnsi="ˎ̥" w:eastAsia="仿宋_GB2312"/>
          <w:color w:val="000000"/>
          <w:sz w:val="28"/>
          <w:szCs w:val="28"/>
        </w:rPr>
        <w:t>号）和财政部、教育部关于印发《本专科生国家奖学金评审办法》的通知（教财函〔20</w:t>
      </w:r>
      <w:r>
        <w:rPr>
          <w:rFonts w:ascii="仿宋_GB2312" w:hAnsi="ˎ̥" w:eastAsia="仿宋_GB2312"/>
          <w:color w:val="000000"/>
          <w:sz w:val="28"/>
          <w:szCs w:val="28"/>
        </w:rPr>
        <w:t>19</w:t>
      </w:r>
      <w:r>
        <w:rPr>
          <w:rFonts w:hint="eastAsia" w:ascii="仿宋_GB2312" w:hAnsi="ˎ̥" w:eastAsia="仿宋_GB2312"/>
          <w:color w:val="000000"/>
          <w:sz w:val="28"/>
          <w:szCs w:val="28"/>
        </w:rPr>
        <w:t>〕10</w:t>
      </w:r>
      <w:r>
        <w:rPr>
          <w:rFonts w:ascii="仿宋_GB2312" w:hAnsi="ˎ̥" w:eastAsia="仿宋_GB2312"/>
          <w:color w:val="000000"/>
          <w:sz w:val="28"/>
          <w:szCs w:val="28"/>
        </w:rPr>
        <w:t>5</w:t>
      </w:r>
      <w:r>
        <w:rPr>
          <w:rFonts w:hint="eastAsia" w:ascii="仿宋_GB2312" w:hAnsi="ˎ̥" w:eastAsia="仿宋_GB2312"/>
          <w:color w:val="000000"/>
          <w:sz w:val="28"/>
          <w:szCs w:val="28"/>
        </w:rPr>
        <w:t>号），为保证我校国家奖学金评审工作的公正、公平、公开， 制定本评审办法。</w:t>
      </w:r>
    </w:p>
    <w:p>
      <w:pPr>
        <w:pStyle w:val="5"/>
        <w:spacing w:line="500" w:lineRule="exact"/>
        <w:ind w:firstLine="570"/>
        <w:jc w:val="both"/>
        <w:rPr>
          <w:rFonts w:hint="eastAsia" w:ascii="仿宋_GB2312" w:hAnsi="ˎ̥" w:eastAsia="仿宋_GB2312" w:cs="Times New Roman"/>
          <w:color w:val="000000"/>
          <w:kern w:val="2"/>
          <w:sz w:val="28"/>
          <w:szCs w:val="28"/>
        </w:rPr>
      </w:pPr>
      <w:r>
        <w:rPr>
          <w:rFonts w:hint="eastAsia" w:ascii="仿宋_GB2312" w:hAnsi="ˎ̥" w:eastAsia="仿宋_GB2312" w:cs="Times New Roman"/>
          <w:color w:val="000000"/>
          <w:kern w:val="2"/>
          <w:sz w:val="28"/>
          <w:szCs w:val="28"/>
        </w:rPr>
        <w:t xml:space="preserve">第二条 </w:t>
      </w:r>
      <w:r>
        <w:rPr>
          <w:rFonts w:hint="eastAsia" w:ascii="ˎ̥" w:hAnsi="ˎ̥" w:eastAsia="仿宋_GB2312" w:cs="Times New Roman"/>
          <w:color w:val="000000"/>
          <w:kern w:val="2"/>
          <w:sz w:val="28"/>
          <w:szCs w:val="28"/>
        </w:rPr>
        <w:t> </w:t>
      </w:r>
      <w:r>
        <w:rPr>
          <w:rFonts w:hint="eastAsia" w:ascii="仿宋_GB2312" w:hAnsi="ˎ̥" w:eastAsia="仿宋_GB2312" w:cs="Times New Roman"/>
          <w:color w:val="000000"/>
          <w:kern w:val="2"/>
          <w:sz w:val="28"/>
          <w:szCs w:val="28"/>
        </w:rPr>
        <w:t>国家奖学金用于奖励本校</w:t>
      </w:r>
      <w:r>
        <w:rPr>
          <w:rFonts w:hint="eastAsia" w:ascii="仿宋_GB2312" w:hAnsi="ˎ̥" w:eastAsia="仿宋_GB2312"/>
          <w:color w:val="000000"/>
          <w:sz w:val="28"/>
          <w:szCs w:val="28"/>
        </w:rPr>
        <w:t>全日制高职在校</w:t>
      </w:r>
      <w:r>
        <w:rPr>
          <w:rFonts w:hint="eastAsia" w:ascii="仿宋_GB2312" w:hAnsi="ˎ̥" w:eastAsia="仿宋_GB2312" w:cs="Times New Roman"/>
          <w:color w:val="000000"/>
          <w:kern w:val="2"/>
          <w:sz w:val="28"/>
          <w:szCs w:val="28"/>
        </w:rPr>
        <w:t>生中品学特别优秀的学生，激励学生勤奋学习、努力进取，德、智、体、美、劳全面发展。</w:t>
      </w:r>
    </w:p>
    <w:p>
      <w:pPr>
        <w:widowControl/>
        <w:spacing w:line="500" w:lineRule="exact"/>
        <w:jc w:val="center"/>
        <w:rPr>
          <w:rFonts w:hint="eastAsia" w:ascii="仿宋_GB2312" w:hAnsi="ˎ̥" w:eastAsia="仿宋_GB2312"/>
          <w:b/>
          <w:color w:val="000000"/>
          <w:sz w:val="28"/>
          <w:szCs w:val="28"/>
        </w:rPr>
      </w:pPr>
      <w:bookmarkStart w:id="0" w:name="_GoBack"/>
      <w:bookmarkEnd w:id="0"/>
      <w:r>
        <w:rPr>
          <w:rFonts w:hint="eastAsia" w:ascii="仿宋_GB2312" w:hAnsi="ˎ̥" w:eastAsia="仿宋_GB2312"/>
          <w:b/>
          <w:color w:val="000000"/>
          <w:sz w:val="28"/>
          <w:szCs w:val="28"/>
        </w:rPr>
        <w:t xml:space="preserve">第二章 </w:t>
      </w:r>
      <w:r>
        <w:rPr>
          <w:rFonts w:hint="eastAsia" w:ascii="ˎ̥" w:hAnsi="ˎ̥" w:eastAsia="仿宋_GB2312"/>
          <w:b/>
          <w:color w:val="000000"/>
          <w:sz w:val="28"/>
          <w:szCs w:val="28"/>
        </w:rPr>
        <w:t> </w:t>
      </w:r>
      <w:r>
        <w:rPr>
          <w:rFonts w:hint="eastAsia" w:ascii="仿宋_GB2312" w:hAnsi="ˎ̥" w:eastAsia="仿宋_GB2312"/>
          <w:b/>
          <w:color w:val="000000"/>
          <w:sz w:val="28"/>
          <w:szCs w:val="28"/>
        </w:rPr>
        <w:t>奖励标准与基本条件</w:t>
      </w:r>
    </w:p>
    <w:p>
      <w:pPr>
        <w:widowControl/>
        <w:spacing w:line="500" w:lineRule="exact"/>
        <w:ind w:firstLine="560" w:firstLineChars="200"/>
        <w:rPr>
          <w:rFonts w:hint="eastAsia" w:ascii="仿宋_GB2312" w:hAnsi="ˎ̥" w:eastAsia="仿宋_GB2312"/>
          <w:color w:val="000000"/>
          <w:sz w:val="28"/>
          <w:szCs w:val="28"/>
        </w:rPr>
      </w:pPr>
      <w:r>
        <w:rPr>
          <w:rFonts w:hint="eastAsia" w:ascii="仿宋_GB2312" w:hAnsi="ˎ̥" w:eastAsia="仿宋_GB2312"/>
          <w:color w:val="000000"/>
          <w:sz w:val="28"/>
          <w:szCs w:val="28"/>
        </w:rPr>
        <w:t>第三条 </w:t>
      </w:r>
      <w:r>
        <w:rPr>
          <w:rFonts w:ascii="仿宋_GB2312" w:hAnsi="ˎ̥" w:eastAsia="仿宋_GB2312"/>
          <w:color w:val="000000"/>
          <w:sz w:val="28"/>
          <w:szCs w:val="28"/>
        </w:rPr>
        <w:t xml:space="preserve"> </w:t>
      </w:r>
      <w:r>
        <w:rPr>
          <w:rFonts w:hint="eastAsia" w:ascii="仿宋_GB2312" w:hAnsi="ˎ̥" w:eastAsia="仿宋_GB2312"/>
          <w:color w:val="000000"/>
          <w:sz w:val="28"/>
          <w:szCs w:val="28"/>
        </w:rPr>
        <w:t>国家奖学金的奖励标准为每人每年8000元。</w:t>
      </w:r>
    </w:p>
    <w:p>
      <w:pPr>
        <w:widowControl/>
        <w:spacing w:line="500" w:lineRule="exact"/>
        <w:ind w:firstLine="560" w:firstLineChars="200"/>
        <w:jc w:val="left"/>
        <w:rPr>
          <w:rFonts w:hint="eastAsia" w:ascii="仿宋_GB2312" w:hAnsi="ˎ̥" w:eastAsia="仿宋_GB2312"/>
          <w:color w:val="000000"/>
          <w:sz w:val="28"/>
          <w:szCs w:val="28"/>
        </w:rPr>
      </w:pPr>
      <w:r>
        <w:rPr>
          <w:rFonts w:hint="eastAsia" w:ascii="仿宋_GB2312" w:hAnsi="ˎ̥" w:eastAsia="仿宋_GB2312"/>
          <w:color w:val="000000"/>
          <w:sz w:val="28"/>
          <w:szCs w:val="28"/>
        </w:rPr>
        <w:t>第四条</w:t>
      </w:r>
      <w:r>
        <w:rPr>
          <w:rFonts w:ascii="仿宋_GB2312" w:hAnsi="ˎ̥" w:eastAsia="仿宋_GB2312"/>
          <w:color w:val="000000"/>
          <w:sz w:val="28"/>
          <w:szCs w:val="28"/>
        </w:rPr>
        <w:t xml:space="preserve">  </w:t>
      </w:r>
      <w:r>
        <w:rPr>
          <w:rFonts w:hint="eastAsia" w:ascii="仿宋_GB2312" w:hAnsi="ˎ̥" w:eastAsia="仿宋_GB2312"/>
          <w:color w:val="000000"/>
          <w:sz w:val="28"/>
          <w:szCs w:val="28"/>
        </w:rPr>
        <w:t>国家奖学金的基本申请条件:</w:t>
      </w:r>
    </w:p>
    <w:p>
      <w:pPr>
        <w:widowControl/>
        <w:spacing w:line="500" w:lineRule="exact"/>
        <w:ind w:firstLine="560" w:firstLineChars="200"/>
        <w:rPr>
          <w:rFonts w:hint="eastAsia" w:ascii="仿宋_GB2312" w:hAnsi="ˎ̥" w:eastAsia="仿宋_GB2312"/>
          <w:color w:val="000000"/>
          <w:sz w:val="28"/>
          <w:szCs w:val="28"/>
        </w:rPr>
      </w:pPr>
      <w:r>
        <w:rPr>
          <w:rFonts w:hint="eastAsia" w:ascii="仿宋_GB2312" w:hAnsi="ˎ̥" w:eastAsia="仿宋_GB2312"/>
          <w:color w:val="000000"/>
          <w:sz w:val="28"/>
          <w:szCs w:val="28"/>
        </w:rPr>
        <w:t>（一）具有中华人民共和国国籍；</w:t>
      </w:r>
    </w:p>
    <w:p>
      <w:pPr>
        <w:widowControl/>
        <w:spacing w:line="500" w:lineRule="exact"/>
        <w:ind w:firstLine="560" w:firstLineChars="200"/>
        <w:rPr>
          <w:rFonts w:hint="eastAsia" w:ascii="仿宋_GB2312" w:hAnsi="ˎ̥" w:eastAsia="仿宋_GB2312"/>
          <w:color w:val="000000"/>
          <w:sz w:val="28"/>
          <w:szCs w:val="28"/>
        </w:rPr>
      </w:pPr>
      <w:r>
        <w:rPr>
          <w:rFonts w:hint="eastAsia" w:ascii="仿宋_GB2312" w:hAnsi="ˎ̥" w:eastAsia="仿宋_GB2312"/>
          <w:color w:val="000000"/>
          <w:sz w:val="28"/>
          <w:szCs w:val="28"/>
        </w:rPr>
        <w:t>（二）热爱社会主义祖国，拥护中国共产党的领导；</w:t>
      </w:r>
    </w:p>
    <w:p>
      <w:pPr>
        <w:widowControl/>
        <w:spacing w:line="500" w:lineRule="exact"/>
        <w:ind w:firstLine="560" w:firstLineChars="200"/>
        <w:rPr>
          <w:rFonts w:hint="eastAsia" w:ascii="仿宋_GB2312" w:hAnsi="ˎ̥" w:eastAsia="仿宋_GB2312"/>
          <w:color w:val="000000"/>
          <w:sz w:val="28"/>
          <w:szCs w:val="28"/>
        </w:rPr>
      </w:pPr>
      <w:r>
        <w:rPr>
          <w:rFonts w:hint="eastAsia" w:ascii="仿宋_GB2312" w:hAnsi="ˎ̥" w:eastAsia="仿宋_GB2312"/>
          <w:color w:val="000000"/>
          <w:sz w:val="28"/>
          <w:szCs w:val="28"/>
        </w:rPr>
        <w:t>（三）遵守宪法和法律，遵守学院规章制度；</w:t>
      </w:r>
    </w:p>
    <w:p>
      <w:pPr>
        <w:widowControl/>
        <w:spacing w:line="500" w:lineRule="exact"/>
        <w:ind w:firstLine="560" w:firstLineChars="200"/>
        <w:rPr>
          <w:rFonts w:hint="eastAsia" w:ascii="仿宋_GB2312" w:hAnsi="ˎ̥" w:eastAsia="仿宋_GB2312"/>
          <w:color w:val="000000"/>
          <w:sz w:val="28"/>
          <w:szCs w:val="28"/>
        </w:rPr>
      </w:pPr>
      <w:r>
        <w:rPr>
          <w:rFonts w:hint="eastAsia" w:ascii="仿宋_GB2312" w:hAnsi="ˎ̥" w:eastAsia="仿宋_GB2312"/>
          <w:color w:val="000000"/>
          <w:sz w:val="28"/>
          <w:szCs w:val="28"/>
        </w:rPr>
        <w:t>（四）诚实守信，道德品质优良；</w:t>
      </w:r>
    </w:p>
    <w:p>
      <w:pPr>
        <w:widowControl/>
        <w:spacing w:line="500" w:lineRule="exact"/>
        <w:ind w:firstLine="560" w:firstLineChars="200"/>
        <w:rPr>
          <w:rFonts w:hint="eastAsia" w:ascii="仿宋_GB2312" w:hAnsi="ˎ̥" w:eastAsia="仿宋_GB2312"/>
          <w:color w:val="000000"/>
          <w:sz w:val="28"/>
          <w:szCs w:val="28"/>
        </w:rPr>
      </w:pPr>
      <w:r>
        <w:rPr>
          <w:rFonts w:hint="eastAsia" w:ascii="仿宋_GB2312" w:hAnsi="ˎ̥" w:eastAsia="仿宋_GB2312"/>
          <w:color w:val="000000"/>
          <w:sz w:val="28"/>
          <w:szCs w:val="28"/>
        </w:rPr>
        <w:t>（五）在校期间学习成绩优异，创新能力、社会实践、综合素质等方面特别突出。</w:t>
      </w:r>
    </w:p>
    <w:p>
      <w:pPr>
        <w:widowControl/>
        <w:spacing w:line="500" w:lineRule="exact"/>
        <w:ind w:firstLine="560" w:firstLineChars="200"/>
        <w:rPr>
          <w:rFonts w:hint="eastAsia" w:ascii="仿宋_GB2312" w:hAnsi="ˎ̥" w:eastAsia="仿宋_GB2312"/>
          <w:color w:val="000000"/>
          <w:sz w:val="28"/>
          <w:szCs w:val="28"/>
        </w:rPr>
      </w:pPr>
      <w:r>
        <w:rPr>
          <w:rFonts w:ascii="仿宋_GB2312" w:hAnsi="ˎ̥" w:eastAsia="仿宋_GB2312"/>
          <w:color w:val="000000"/>
          <w:sz w:val="28"/>
          <w:szCs w:val="28"/>
        </w:rPr>
        <w:t>第五条</w:t>
      </w:r>
      <w:r>
        <w:rPr>
          <w:rFonts w:hint="eastAsia" w:ascii="仿宋_GB2312" w:hAnsi="ˎ̥" w:eastAsia="仿宋_GB2312"/>
          <w:color w:val="000000"/>
          <w:sz w:val="28"/>
          <w:szCs w:val="28"/>
        </w:rPr>
        <w:t xml:space="preserve"> </w:t>
      </w:r>
      <w:r>
        <w:rPr>
          <w:rFonts w:ascii="仿宋_GB2312" w:hAnsi="ˎ̥" w:eastAsia="仿宋_GB2312"/>
          <w:color w:val="000000"/>
          <w:sz w:val="28"/>
          <w:szCs w:val="28"/>
        </w:rPr>
        <w:t xml:space="preserve"> </w:t>
      </w:r>
      <w:r>
        <w:rPr>
          <w:rFonts w:hint="eastAsia" w:ascii="仿宋_GB2312" w:hAnsi="ˎ̥" w:eastAsia="仿宋_GB2312"/>
          <w:color w:val="000000"/>
          <w:sz w:val="28"/>
          <w:szCs w:val="28"/>
        </w:rPr>
        <w:t>在符合基本条件的前提下，申请人还应满足以下具体条件：</w:t>
      </w:r>
    </w:p>
    <w:p>
      <w:pPr>
        <w:widowControl/>
        <w:spacing w:line="500" w:lineRule="exact"/>
        <w:ind w:firstLine="560" w:firstLineChars="200"/>
        <w:rPr>
          <w:rFonts w:hint="eastAsia" w:ascii="仿宋_GB2312" w:hAnsi="ˎ̥" w:eastAsia="仿宋_GB2312"/>
          <w:color w:val="000000"/>
          <w:sz w:val="28"/>
          <w:szCs w:val="28"/>
        </w:rPr>
      </w:pPr>
      <w:r>
        <w:rPr>
          <w:rFonts w:hint="eastAsia" w:ascii="仿宋_GB2312" w:hAnsi="ˎ̥" w:eastAsia="仿宋_GB2312"/>
          <w:color w:val="000000"/>
          <w:sz w:val="28"/>
          <w:szCs w:val="28"/>
        </w:rPr>
        <w:t>（一）年级要求：二年级及以上年级本专科学生方可申请本专科生国家奖学金。同一学年内，获得国家奖学金的家庭经济困难学生可以同时申请并获得国家助学金，但不能同时获得国家励志奖学金。</w:t>
      </w:r>
    </w:p>
    <w:p>
      <w:pPr>
        <w:widowControl/>
        <w:spacing w:line="500" w:lineRule="exact"/>
        <w:ind w:firstLine="560" w:firstLineChars="200"/>
        <w:rPr>
          <w:rFonts w:hint="eastAsia" w:ascii="仿宋_GB2312" w:hAnsi="ˎ̥" w:eastAsia="仿宋_GB2312"/>
          <w:color w:val="000000"/>
          <w:sz w:val="28"/>
          <w:szCs w:val="28"/>
        </w:rPr>
      </w:pPr>
      <w:r>
        <w:rPr>
          <w:rFonts w:hint="eastAsia" w:ascii="仿宋_GB2312" w:hAnsi="ˎ̥" w:eastAsia="仿宋_GB2312"/>
          <w:color w:val="000000"/>
          <w:sz w:val="28"/>
          <w:szCs w:val="28"/>
        </w:rPr>
        <w:t>（二）成绩要求：学习成绩排名与综合考评成绩排名均位于前10%（含10%）的学生，可以申请国家奖学金。学习成绩排名和综合考评成绩排名没有进入前10%，但达到前30%（含30%）的学生，如在其他方面表现非常突出，也可申请国家奖学金，但需提交详细的证明材料，证明材料须经二级学院审核盖章确认。</w:t>
      </w:r>
    </w:p>
    <w:p>
      <w:pPr>
        <w:widowControl/>
        <w:spacing w:line="500" w:lineRule="exact"/>
        <w:ind w:firstLine="560" w:firstLineChars="200"/>
        <w:rPr>
          <w:rFonts w:hint="eastAsia" w:ascii="仿宋_GB2312" w:hAnsi="ˎ̥" w:eastAsia="仿宋_GB2312"/>
          <w:color w:val="000000"/>
          <w:sz w:val="28"/>
          <w:szCs w:val="28"/>
        </w:rPr>
      </w:pPr>
      <w:r>
        <w:rPr>
          <w:rFonts w:hint="eastAsia" w:ascii="仿宋_GB2312" w:hAnsi="ˎ̥" w:eastAsia="仿宋_GB2312"/>
          <w:color w:val="000000"/>
          <w:sz w:val="28"/>
          <w:szCs w:val="28"/>
        </w:rPr>
        <w:t>其他方面表现非常突出是指在道德风尚、学术研究、学科竞赛、创新发明、社会实践、社会工作、体育竞赛、艺术展演等某一方面表现特别优秀。具体是指：</w:t>
      </w:r>
    </w:p>
    <w:p>
      <w:pPr>
        <w:widowControl/>
        <w:spacing w:line="500" w:lineRule="exact"/>
        <w:ind w:firstLine="560" w:firstLineChars="200"/>
        <w:rPr>
          <w:rFonts w:hint="eastAsia" w:ascii="仿宋_GB2312" w:hAnsi="ˎ̥" w:eastAsia="仿宋_GB2312"/>
          <w:color w:val="000000"/>
          <w:sz w:val="28"/>
          <w:szCs w:val="28"/>
        </w:rPr>
      </w:pPr>
      <w:r>
        <w:rPr>
          <w:rFonts w:hint="eastAsia" w:ascii="仿宋_GB2312" w:hAnsi="ˎ̥" w:eastAsia="仿宋_GB2312"/>
          <w:color w:val="000000"/>
          <w:sz w:val="28"/>
          <w:szCs w:val="28"/>
        </w:rPr>
        <w:t>1.在社会主义精神文明建设中表现突出，具有见义勇为、助人为乐、奉献爱心、服务社会、自立自强的实际行动，在本校、本地区产生重大影响，在全国产生较大影响，有助于树立良好的社会风尚。</w:t>
      </w:r>
    </w:p>
    <w:p>
      <w:pPr>
        <w:widowControl/>
        <w:spacing w:line="500" w:lineRule="exact"/>
        <w:ind w:firstLine="560" w:firstLineChars="200"/>
        <w:rPr>
          <w:rFonts w:hint="eastAsia" w:ascii="仿宋_GB2312" w:hAnsi="ˎ̥" w:eastAsia="仿宋_GB2312"/>
          <w:color w:val="000000"/>
          <w:sz w:val="28"/>
          <w:szCs w:val="28"/>
        </w:rPr>
      </w:pPr>
      <w:r>
        <w:rPr>
          <w:rFonts w:hint="eastAsia" w:ascii="仿宋_GB2312" w:hAnsi="ˎ̥" w:eastAsia="仿宋_GB2312"/>
          <w:color w:val="000000"/>
          <w:sz w:val="28"/>
          <w:szCs w:val="28"/>
        </w:rPr>
        <w:t>2.在学术研究上取得显著成绩，以第一作者发表的通过专家鉴定的高水平论文，以第一、二作者出版的通过专家鉴定的学术专著。</w:t>
      </w:r>
    </w:p>
    <w:p>
      <w:pPr>
        <w:widowControl/>
        <w:spacing w:line="500" w:lineRule="exact"/>
        <w:ind w:firstLine="560" w:firstLineChars="200"/>
        <w:rPr>
          <w:rFonts w:hint="eastAsia" w:ascii="仿宋_GB2312" w:hAnsi="ˎ̥" w:eastAsia="仿宋_GB2312"/>
          <w:color w:val="000000"/>
          <w:sz w:val="28"/>
          <w:szCs w:val="28"/>
        </w:rPr>
      </w:pPr>
      <w:r>
        <w:rPr>
          <w:rFonts w:hint="eastAsia" w:ascii="仿宋_GB2312" w:hAnsi="ˎ̥" w:eastAsia="仿宋_GB2312"/>
          <w:color w:val="000000"/>
          <w:sz w:val="28"/>
          <w:szCs w:val="28"/>
        </w:rPr>
        <w:t>3.在学科竞赛方面取得显著成绩，在国际和全国性专业学科竞赛、课外学术科技竞赛、中国“互联网+”大学生创新创业大赛、全国职业院校技能大赛等竞赛中获一等奖（或金奖）及以上奖励。</w:t>
      </w:r>
    </w:p>
    <w:p>
      <w:pPr>
        <w:widowControl/>
        <w:spacing w:line="500" w:lineRule="exact"/>
        <w:ind w:firstLine="560" w:firstLineChars="200"/>
        <w:rPr>
          <w:rFonts w:hint="eastAsia" w:ascii="仿宋_GB2312" w:hAnsi="ˎ̥" w:eastAsia="仿宋_GB2312"/>
          <w:color w:val="000000"/>
          <w:sz w:val="28"/>
          <w:szCs w:val="28"/>
        </w:rPr>
      </w:pPr>
      <w:r>
        <w:rPr>
          <w:rFonts w:hint="eastAsia" w:ascii="仿宋_GB2312" w:hAnsi="ˎ̥" w:eastAsia="仿宋_GB2312"/>
          <w:color w:val="000000"/>
          <w:sz w:val="28"/>
          <w:szCs w:val="28"/>
        </w:rPr>
        <w:t>4.在创新发明方面取得显著成绩，科研成果获省、部级以上奖励或获得通过专家鉴定的国家专利（不包括实用新型专利、外观设计专利）。</w:t>
      </w:r>
    </w:p>
    <w:p>
      <w:pPr>
        <w:widowControl/>
        <w:spacing w:line="500" w:lineRule="exact"/>
        <w:ind w:firstLine="560" w:firstLineChars="200"/>
        <w:rPr>
          <w:rFonts w:hint="eastAsia" w:ascii="仿宋_GB2312" w:hAnsi="ˎ̥" w:eastAsia="仿宋_GB2312"/>
          <w:color w:val="000000"/>
          <w:sz w:val="28"/>
          <w:szCs w:val="28"/>
        </w:rPr>
      </w:pPr>
      <w:r>
        <w:rPr>
          <w:rFonts w:hint="eastAsia" w:ascii="仿宋_GB2312" w:hAnsi="ˎ̥" w:eastAsia="仿宋_GB2312"/>
          <w:color w:val="000000"/>
          <w:sz w:val="28"/>
          <w:szCs w:val="28"/>
        </w:rPr>
        <w:t>5.在体育竞赛中取得显著成绩，为国家争得荣誉。非体育专业学生参加省级以上体育比赛获得个人项目前三名，集体项目前二名；高水平运动员参加国际和全国性体育比赛获得个人项目前三名、集体项目前二名。集体项目应为上场主力队员。</w:t>
      </w:r>
    </w:p>
    <w:p>
      <w:pPr>
        <w:widowControl/>
        <w:spacing w:line="500" w:lineRule="exact"/>
        <w:ind w:firstLine="560" w:firstLineChars="200"/>
        <w:rPr>
          <w:rFonts w:hint="eastAsia" w:ascii="仿宋_GB2312" w:hAnsi="ˎ̥" w:eastAsia="仿宋_GB2312"/>
          <w:color w:val="000000"/>
          <w:sz w:val="28"/>
          <w:szCs w:val="28"/>
        </w:rPr>
      </w:pPr>
      <w:r>
        <w:rPr>
          <w:rFonts w:hint="eastAsia" w:ascii="仿宋_GB2312" w:hAnsi="ˎ̥" w:eastAsia="仿宋_GB2312"/>
          <w:color w:val="000000"/>
          <w:sz w:val="28"/>
          <w:szCs w:val="28"/>
        </w:rPr>
        <w:t>6.在艺术展演方面取得显著成绩，参加全国大学生艺术展演获得一、二等奖，参加省级艺术展演获得一等奖；艺术类专业学生参加国际和全国性比赛获得前三名。集体项目应为主要演员。</w:t>
      </w:r>
    </w:p>
    <w:p>
      <w:pPr>
        <w:widowControl/>
        <w:spacing w:line="500" w:lineRule="exact"/>
        <w:ind w:firstLine="560" w:firstLineChars="200"/>
        <w:rPr>
          <w:rFonts w:hint="eastAsia" w:ascii="仿宋_GB2312" w:hAnsi="ˎ̥" w:eastAsia="仿宋_GB2312"/>
          <w:color w:val="000000"/>
          <w:sz w:val="28"/>
          <w:szCs w:val="28"/>
        </w:rPr>
      </w:pPr>
      <w:r>
        <w:rPr>
          <w:rFonts w:hint="eastAsia" w:ascii="仿宋_GB2312" w:hAnsi="ˎ̥" w:eastAsia="仿宋_GB2312"/>
          <w:color w:val="000000"/>
          <w:sz w:val="28"/>
          <w:szCs w:val="28"/>
        </w:rPr>
        <w:t>7.获全国十大杰出青年、中国青年五四奖章、中国大学生年度人物等全国性荣誉称号。</w:t>
      </w:r>
    </w:p>
    <w:p>
      <w:pPr>
        <w:widowControl/>
        <w:spacing w:line="500" w:lineRule="exact"/>
        <w:ind w:firstLine="560" w:firstLineChars="200"/>
        <w:rPr>
          <w:rFonts w:hint="eastAsia" w:ascii="仿宋_GB2312" w:hAnsi="ˎ̥" w:eastAsia="仿宋_GB2312"/>
          <w:color w:val="000000"/>
          <w:sz w:val="28"/>
          <w:szCs w:val="28"/>
        </w:rPr>
      </w:pPr>
      <w:r>
        <w:rPr>
          <w:rFonts w:hint="eastAsia" w:ascii="仿宋_GB2312" w:hAnsi="ˎ̥" w:eastAsia="仿宋_GB2312"/>
          <w:color w:val="000000"/>
          <w:sz w:val="28"/>
          <w:szCs w:val="28"/>
        </w:rPr>
        <w:t>8.其它应当认定为表现非常突出的情形。</w:t>
      </w:r>
    </w:p>
    <w:p>
      <w:pPr>
        <w:widowControl/>
        <w:spacing w:line="500" w:lineRule="exact"/>
        <w:jc w:val="center"/>
        <w:rPr>
          <w:rFonts w:hint="eastAsia" w:ascii="仿宋_GB2312" w:hAnsi="ˎ̥" w:eastAsia="仿宋_GB2312"/>
          <w:b/>
          <w:color w:val="000000"/>
          <w:sz w:val="28"/>
          <w:szCs w:val="28"/>
        </w:rPr>
      </w:pPr>
      <w:r>
        <w:rPr>
          <w:rFonts w:hint="eastAsia" w:ascii="仿宋_GB2312" w:hAnsi="ˎ̥" w:eastAsia="仿宋_GB2312"/>
          <w:b/>
          <w:color w:val="000000"/>
          <w:sz w:val="28"/>
          <w:szCs w:val="28"/>
        </w:rPr>
        <w:t xml:space="preserve">第三章 </w:t>
      </w:r>
      <w:r>
        <w:rPr>
          <w:rFonts w:hint="eastAsia" w:ascii="ˎ̥" w:hAnsi="ˎ̥" w:eastAsia="仿宋_GB2312"/>
          <w:b/>
          <w:color w:val="000000"/>
          <w:sz w:val="28"/>
          <w:szCs w:val="28"/>
        </w:rPr>
        <w:t> </w:t>
      </w:r>
      <w:r>
        <w:rPr>
          <w:rFonts w:hint="eastAsia" w:ascii="仿宋_GB2312" w:hAnsi="ˎ̥" w:eastAsia="仿宋_GB2312"/>
          <w:b/>
          <w:color w:val="000000"/>
          <w:sz w:val="28"/>
          <w:szCs w:val="28"/>
        </w:rPr>
        <w:t xml:space="preserve"> 申请和评审</w:t>
      </w:r>
    </w:p>
    <w:p>
      <w:pPr>
        <w:widowControl/>
        <w:spacing w:line="500" w:lineRule="exact"/>
        <w:rPr>
          <w:rFonts w:hint="eastAsia" w:ascii="仿宋_GB2312" w:hAnsi="ˎ̥" w:eastAsia="仿宋_GB2312"/>
          <w:color w:val="000000"/>
          <w:sz w:val="28"/>
          <w:szCs w:val="28"/>
        </w:rPr>
      </w:pPr>
      <w:r>
        <w:rPr>
          <w:rFonts w:hint="eastAsia" w:ascii="ˎ̥" w:hAnsi="ˎ̥" w:eastAsia="仿宋_GB2312"/>
          <w:color w:val="000000"/>
          <w:sz w:val="28"/>
          <w:szCs w:val="28"/>
        </w:rPr>
        <w:t> </w:t>
      </w:r>
      <w:r>
        <w:rPr>
          <w:rFonts w:ascii="ˎ̥" w:hAnsi="ˎ̥" w:eastAsia="仿宋_GB2312"/>
          <w:color w:val="000000"/>
          <w:sz w:val="28"/>
          <w:szCs w:val="28"/>
        </w:rPr>
        <w:t xml:space="preserve">   </w:t>
      </w:r>
      <w:r>
        <w:rPr>
          <w:rFonts w:hint="eastAsia" w:ascii="仿宋_GB2312" w:hAnsi="ˎ̥" w:eastAsia="仿宋_GB2312"/>
          <w:color w:val="000000"/>
          <w:sz w:val="28"/>
          <w:szCs w:val="28"/>
        </w:rPr>
        <w:t>第六条　国家奖学金每学年评审一次，实行等额评审，坚持公开、公平、公正、择优的原则。</w:t>
      </w:r>
    </w:p>
    <w:p>
      <w:pPr>
        <w:widowControl/>
        <w:spacing w:line="500" w:lineRule="exact"/>
        <w:rPr>
          <w:rFonts w:hint="eastAsia" w:ascii="仿宋_GB2312" w:hAnsi="ˎ̥" w:eastAsia="仿宋_GB2312"/>
          <w:color w:val="000000"/>
          <w:sz w:val="28"/>
          <w:szCs w:val="28"/>
        </w:rPr>
      </w:pPr>
      <w:r>
        <w:rPr>
          <w:rFonts w:hint="eastAsia" w:ascii="仿宋_GB2312" w:hAnsi="ˎ̥" w:eastAsia="仿宋_GB2312"/>
          <w:color w:val="000000"/>
          <w:sz w:val="28"/>
          <w:szCs w:val="28"/>
          <w:lang w:eastAsia="zh-CN"/>
        </w:rPr>
        <w:t>　　</w:t>
      </w:r>
      <w:r>
        <w:rPr>
          <w:rFonts w:hint="eastAsia" w:ascii="仿宋_GB2312" w:hAnsi="ˎ̥" w:eastAsia="仿宋_GB2312"/>
          <w:color w:val="000000"/>
          <w:sz w:val="28"/>
          <w:szCs w:val="28"/>
        </w:rPr>
        <w:t>第七条　每年9月30日前，学生根据本细则规定的国家奖学金的基本申请条件及其他具体条件，向二级学院提出申请，二级学院评审通过，将评审资料提交学工部学生资助管理中心。</w:t>
      </w:r>
    </w:p>
    <w:p>
      <w:pPr>
        <w:widowControl/>
        <w:spacing w:line="500" w:lineRule="exact"/>
        <w:ind w:firstLine="560" w:firstLineChars="200"/>
        <w:rPr>
          <w:rFonts w:hint="eastAsia" w:ascii="仿宋_GB2312" w:hAnsi="ˎ̥" w:eastAsia="仿宋_GB2312"/>
          <w:color w:val="000000"/>
          <w:sz w:val="28"/>
          <w:szCs w:val="28"/>
        </w:rPr>
      </w:pPr>
      <w:r>
        <w:rPr>
          <w:rFonts w:hint="eastAsia" w:ascii="仿宋_GB2312" w:hAnsi="ˎ̥" w:eastAsia="仿宋_GB2312"/>
          <w:color w:val="000000"/>
          <w:sz w:val="28"/>
          <w:szCs w:val="28"/>
        </w:rPr>
        <w:t>第八条  学生资助管理中心根据二级学院评审意见，并按照当年分配到学校的国家奖学金名额，组织国家奖学金联评，最后提出本校当年国家奖学金获奖学生建议名单，报学校</w:t>
      </w:r>
      <w:r>
        <w:rPr>
          <w:rFonts w:hint="eastAsia" w:ascii="仿宋_GB2312" w:hAnsi="ˎ̥" w:eastAsia="仿宋_GB2312"/>
          <w:color w:val="000000"/>
          <w:sz w:val="28"/>
          <w:szCs w:val="28"/>
          <w:lang w:val="en-US" w:eastAsia="zh-CN"/>
        </w:rPr>
        <w:t>分管</w:t>
      </w:r>
      <w:r>
        <w:rPr>
          <w:rFonts w:hint="eastAsia" w:ascii="仿宋_GB2312" w:hAnsi="ˎ̥" w:eastAsia="仿宋_GB2312"/>
          <w:color w:val="000000"/>
          <w:sz w:val="28"/>
          <w:szCs w:val="28"/>
        </w:rPr>
        <w:t>领导审</w:t>
      </w:r>
      <w:r>
        <w:rPr>
          <w:rFonts w:hint="eastAsia" w:ascii="仿宋_GB2312" w:hAnsi="ˎ̥" w:eastAsia="仿宋_GB2312"/>
          <w:color w:val="000000"/>
          <w:sz w:val="28"/>
          <w:szCs w:val="28"/>
          <w:lang w:eastAsia="zh-CN"/>
        </w:rPr>
        <w:t>核</w:t>
      </w:r>
      <w:r>
        <w:rPr>
          <w:rFonts w:hint="eastAsia" w:ascii="仿宋_GB2312" w:hAnsi="ˎ̥" w:eastAsia="仿宋_GB2312"/>
          <w:color w:val="000000"/>
          <w:sz w:val="28"/>
          <w:szCs w:val="28"/>
        </w:rPr>
        <w:t>后，在校内进行不少于5个工作日的公示。公示无异议后，于每年10月25日前，将评审结果报至省教育厅学生资助管理中心。</w:t>
      </w:r>
    </w:p>
    <w:p>
      <w:pPr>
        <w:widowControl/>
        <w:spacing w:line="500" w:lineRule="exact"/>
        <w:jc w:val="center"/>
        <w:rPr>
          <w:rFonts w:hint="eastAsia" w:ascii="仿宋_GB2312" w:hAnsi="ˎ̥" w:eastAsia="仿宋_GB2312"/>
          <w:b/>
          <w:color w:val="000000"/>
          <w:sz w:val="28"/>
          <w:szCs w:val="28"/>
        </w:rPr>
      </w:pPr>
      <w:r>
        <w:rPr>
          <w:rFonts w:hint="eastAsia" w:ascii="仿宋_GB2312" w:hAnsi="ˎ̥" w:eastAsia="仿宋_GB2312"/>
          <w:b/>
          <w:color w:val="000000"/>
          <w:sz w:val="28"/>
          <w:szCs w:val="28"/>
        </w:rPr>
        <w:t xml:space="preserve">第四章 </w:t>
      </w:r>
      <w:r>
        <w:rPr>
          <w:rFonts w:hint="eastAsia" w:ascii="ˎ̥" w:hAnsi="ˎ̥" w:eastAsia="仿宋_GB2312"/>
          <w:b/>
          <w:color w:val="000000"/>
          <w:sz w:val="28"/>
          <w:szCs w:val="28"/>
        </w:rPr>
        <w:t> </w:t>
      </w:r>
      <w:r>
        <w:rPr>
          <w:rFonts w:hint="eastAsia" w:ascii="仿宋_GB2312" w:hAnsi="ˎ̥" w:eastAsia="仿宋_GB2312"/>
          <w:b/>
          <w:color w:val="000000"/>
          <w:sz w:val="28"/>
          <w:szCs w:val="28"/>
        </w:rPr>
        <w:t xml:space="preserve"> 奖学金发放、管理</w:t>
      </w:r>
    </w:p>
    <w:p>
      <w:pPr>
        <w:widowControl/>
        <w:spacing w:line="500" w:lineRule="exact"/>
        <w:ind w:firstLine="635" w:firstLineChars="227"/>
        <w:rPr>
          <w:rFonts w:hint="eastAsia" w:ascii="仿宋_GB2312" w:hAnsi="ˎ̥" w:eastAsia="仿宋_GB2312"/>
          <w:color w:val="000000"/>
          <w:sz w:val="28"/>
          <w:szCs w:val="28"/>
        </w:rPr>
      </w:pPr>
      <w:r>
        <w:rPr>
          <w:rFonts w:hint="eastAsia" w:ascii="仿宋_GB2312" w:hAnsi="ˎ̥" w:eastAsia="仿宋_GB2312"/>
          <w:color w:val="000000"/>
          <w:sz w:val="28"/>
          <w:szCs w:val="28"/>
        </w:rPr>
        <w:t>第九条</w:t>
      </w:r>
      <w:r>
        <w:rPr>
          <w:rFonts w:hint="eastAsia" w:ascii="ˎ̥" w:hAnsi="ˎ̥" w:eastAsia="仿宋_GB2312"/>
          <w:color w:val="000000"/>
          <w:sz w:val="28"/>
          <w:szCs w:val="28"/>
        </w:rPr>
        <w:t> </w:t>
      </w:r>
      <w:r>
        <w:rPr>
          <w:rFonts w:ascii="ˎ̥" w:hAnsi="ˎ̥" w:eastAsia="仿宋_GB2312"/>
          <w:color w:val="000000"/>
          <w:sz w:val="28"/>
          <w:szCs w:val="28"/>
        </w:rPr>
        <w:t xml:space="preserve"> </w:t>
      </w:r>
      <w:r>
        <w:rPr>
          <w:rFonts w:hint="eastAsia" w:ascii="仿宋_GB2312" w:hAnsi="ˎ̥" w:eastAsia="仿宋_GB2312"/>
          <w:color w:val="000000"/>
          <w:sz w:val="28"/>
          <w:szCs w:val="28"/>
        </w:rPr>
        <w:t>学校在收到省教育厅学生资助管理中心关于当年国家奖学金的公告通知后，将国家奖学金专项拨款及时一次性发放给获奖学生，颁发国家统一印制的奖励证书，并将获得国家奖学金情况记入学生学籍档案。</w:t>
      </w:r>
    </w:p>
    <w:p>
      <w:pPr>
        <w:pStyle w:val="5"/>
        <w:spacing w:line="500" w:lineRule="exact"/>
        <w:jc w:val="center"/>
        <w:rPr>
          <w:rFonts w:hint="eastAsia" w:ascii="仿宋_GB2312" w:hAnsi="ˎ̥" w:eastAsia="仿宋_GB2312"/>
          <w:color w:val="000000"/>
          <w:sz w:val="28"/>
          <w:szCs w:val="28"/>
          <w:lang w:eastAsia="zh-CN"/>
        </w:rPr>
      </w:pPr>
      <w:r>
        <w:rPr>
          <w:rFonts w:hint="eastAsia" w:ascii="仿宋_GB2312" w:hAnsi="ˎ̥" w:eastAsia="仿宋_GB2312"/>
          <w:b/>
          <w:bCs/>
          <w:color w:val="000000"/>
          <w:sz w:val="28"/>
          <w:szCs w:val="28"/>
        </w:rPr>
        <w:t>第</w:t>
      </w:r>
      <w:r>
        <w:rPr>
          <w:rFonts w:hint="eastAsia" w:ascii="仿宋_GB2312" w:hAnsi="ˎ̥" w:eastAsia="仿宋_GB2312"/>
          <w:b/>
          <w:bCs/>
          <w:color w:val="000000"/>
          <w:sz w:val="28"/>
          <w:szCs w:val="28"/>
          <w:lang w:val="en-US" w:eastAsia="zh-CN"/>
        </w:rPr>
        <w:t>五</w:t>
      </w:r>
      <w:r>
        <w:rPr>
          <w:rFonts w:hint="eastAsia" w:ascii="仿宋_GB2312" w:hAnsi="ˎ̥" w:eastAsia="仿宋_GB2312"/>
          <w:b/>
          <w:bCs/>
          <w:color w:val="000000"/>
          <w:sz w:val="28"/>
          <w:szCs w:val="28"/>
        </w:rPr>
        <w:t>章</w:t>
      </w:r>
      <w:r>
        <w:rPr>
          <w:rFonts w:hint="eastAsia" w:ascii="仿宋_GB2312" w:hAnsi="ˎ̥" w:eastAsia="仿宋_GB2312"/>
          <w:color w:val="000000"/>
          <w:sz w:val="28"/>
          <w:szCs w:val="28"/>
        </w:rPr>
        <w:t xml:space="preserve"> </w:t>
      </w:r>
      <w:r>
        <w:rPr>
          <w:rFonts w:hint="eastAsia" w:ascii="ˎ̥" w:hAnsi="ˎ̥" w:eastAsia="仿宋_GB2312"/>
          <w:b/>
          <w:bCs/>
          <w:color w:val="000000"/>
          <w:sz w:val="28"/>
          <w:szCs w:val="28"/>
        </w:rPr>
        <w:t> </w:t>
      </w:r>
      <w:r>
        <w:rPr>
          <w:rFonts w:hint="eastAsia" w:ascii="仿宋_GB2312" w:hAnsi="ˎ̥" w:eastAsia="仿宋_GB2312"/>
          <w:color w:val="000000"/>
          <w:sz w:val="28"/>
          <w:szCs w:val="28"/>
        </w:rPr>
        <w:t xml:space="preserve"> </w:t>
      </w:r>
      <w:r>
        <w:rPr>
          <w:rFonts w:hint="eastAsia" w:ascii="仿宋_GB2312" w:hAnsi="ˎ̥" w:eastAsia="仿宋_GB2312"/>
          <w:b/>
          <w:bCs/>
          <w:color w:val="000000"/>
          <w:sz w:val="28"/>
          <w:szCs w:val="28"/>
          <w:lang w:eastAsia="zh-CN"/>
        </w:rPr>
        <w:t>其它</w:t>
      </w:r>
    </w:p>
    <w:p>
      <w:pPr>
        <w:widowControl/>
        <w:spacing w:line="500" w:lineRule="exact"/>
        <w:ind w:firstLine="560" w:firstLineChars="200"/>
        <w:rPr>
          <w:rFonts w:hint="eastAsia" w:ascii="仿宋_GB2312" w:hAnsi="ˎ̥" w:eastAsia="仿宋_GB2312"/>
          <w:color w:val="000000"/>
          <w:sz w:val="28"/>
          <w:szCs w:val="28"/>
        </w:rPr>
      </w:pPr>
      <w:r>
        <w:rPr>
          <w:rFonts w:ascii="仿宋_GB2312" w:hAnsi="ˎ̥" w:eastAsia="仿宋_GB2312"/>
          <w:color w:val="000000"/>
          <w:sz w:val="28"/>
          <w:szCs w:val="28"/>
        </w:rPr>
        <w:t>第十条</w:t>
      </w:r>
      <w:r>
        <w:rPr>
          <w:rFonts w:hint="eastAsia" w:ascii="仿宋_GB2312" w:hAnsi="ˎ̥" w:eastAsia="仿宋_GB2312"/>
          <w:color w:val="000000"/>
          <w:sz w:val="28"/>
          <w:szCs w:val="28"/>
        </w:rPr>
        <w:t xml:space="preserve"> </w:t>
      </w:r>
      <w:r>
        <w:rPr>
          <w:rFonts w:ascii="仿宋_GB2312" w:hAnsi="ˎ̥" w:eastAsia="仿宋_GB2312"/>
          <w:color w:val="000000"/>
          <w:sz w:val="28"/>
          <w:szCs w:val="28"/>
        </w:rPr>
        <w:t xml:space="preserve"> 本办法由学工部学生资助管理中心负责解释</w:t>
      </w:r>
      <w:r>
        <w:rPr>
          <w:rFonts w:hint="eastAsia" w:ascii="仿宋_GB2312" w:hAnsi="ˎ̥" w:eastAsia="仿宋_GB2312"/>
          <w:color w:val="000000"/>
          <w:sz w:val="28"/>
          <w:szCs w:val="28"/>
        </w:rPr>
        <w:t>。</w:t>
      </w:r>
    </w:p>
    <w:p>
      <w:pPr>
        <w:widowControl/>
        <w:spacing w:line="500" w:lineRule="exact"/>
        <w:ind w:firstLine="560" w:firstLineChars="200"/>
        <w:rPr>
          <w:rFonts w:hint="eastAsia" w:ascii="仿宋_GB2312" w:hAnsi="ˎ̥" w:eastAsia="仿宋_GB2312"/>
          <w:color w:val="000000"/>
          <w:sz w:val="28"/>
          <w:szCs w:val="28"/>
        </w:rPr>
      </w:pPr>
      <w:r>
        <w:rPr>
          <w:rFonts w:ascii="仿宋_GB2312" w:hAnsi="ˎ̥" w:eastAsia="仿宋_GB2312"/>
          <w:color w:val="000000"/>
          <w:sz w:val="28"/>
          <w:szCs w:val="28"/>
        </w:rPr>
        <w:t>第十一条</w:t>
      </w:r>
      <w:r>
        <w:rPr>
          <w:rFonts w:hint="eastAsia" w:ascii="仿宋_GB2312" w:hAnsi="ˎ̥" w:eastAsia="仿宋_GB2312"/>
          <w:color w:val="000000"/>
          <w:sz w:val="28"/>
          <w:szCs w:val="28"/>
        </w:rPr>
        <w:t xml:space="preserve"> </w:t>
      </w:r>
      <w:r>
        <w:rPr>
          <w:rFonts w:ascii="仿宋_GB2312" w:hAnsi="ˎ̥" w:eastAsia="仿宋_GB2312"/>
          <w:color w:val="000000"/>
          <w:sz w:val="28"/>
          <w:szCs w:val="28"/>
        </w:rPr>
        <w:t xml:space="preserve"> 本办法自印发之日起施行</w:t>
      </w:r>
      <w:r>
        <w:rPr>
          <w:rFonts w:hint="eastAsia" w:ascii="仿宋_GB2312" w:hAnsi="ˎ̥" w:eastAsia="仿宋_GB2312"/>
          <w:color w:val="000000"/>
          <w:sz w:val="28"/>
          <w:szCs w:val="28"/>
        </w:rPr>
        <w:t>。原2</w:t>
      </w:r>
      <w:r>
        <w:rPr>
          <w:rFonts w:ascii="仿宋_GB2312" w:hAnsi="ˎ̥" w:eastAsia="仿宋_GB2312"/>
          <w:color w:val="000000"/>
          <w:sz w:val="28"/>
          <w:szCs w:val="28"/>
        </w:rPr>
        <w:t>012年制定的</w:t>
      </w:r>
      <w:r>
        <w:rPr>
          <w:rFonts w:hint="eastAsia" w:ascii="仿宋_GB2312" w:hAnsi="ˎ̥" w:eastAsia="仿宋_GB2312"/>
          <w:color w:val="000000"/>
          <w:sz w:val="28"/>
          <w:szCs w:val="28"/>
        </w:rPr>
        <w:t>台科院国家奖学金评审工作规范同时废止。</w:t>
      </w:r>
    </w:p>
    <w:p>
      <w:pPr>
        <w:widowControl/>
        <w:spacing w:line="500" w:lineRule="exact"/>
        <w:ind w:firstLine="560" w:firstLineChars="200"/>
        <w:rPr>
          <w:rFonts w:ascii="仿宋_GB2312" w:hAnsi="ˎ̥" w:eastAsia="仿宋_GB2312"/>
          <w:color w:val="000000"/>
          <w:sz w:val="28"/>
          <w:szCs w:val="28"/>
        </w:rPr>
      </w:pPr>
    </w:p>
    <w:p>
      <w:pPr>
        <w:widowControl/>
        <w:spacing w:line="500" w:lineRule="exact"/>
        <w:ind w:firstLine="560" w:firstLineChars="200"/>
        <w:rPr>
          <w:rFonts w:hint="eastAsia" w:ascii="仿宋_GB2312" w:hAnsi="ˎ̥" w:eastAsia="仿宋_GB2312"/>
          <w:color w:val="000000"/>
          <w:sz w:val="28"/>
          <w:szCs w:val="28"/>
        </w:rPr>
      </w:pPr>
      <w:r>
        <w:rPr>
          <w:rFonts w:ascii="仿宋_GB2312" w:hAnsi="ˎ̥" w:eastAsia="仿宋_GB2312"/>
          <w:color w:val="000000"/>
          <w:sz w:val="28"/>
          <w:szCs w:val="28"/>
        </w:rPr>
        <w:t>附</w:t>
      </w:r>
      <w:r>
        <w:rPr>
          <w:rFonts w:hint="eastAsia" w:ascii="仿宋_GB2312" w:hAnsi="ˎ̥" w:eastAsia="仿宋_GB2312"/>
          <w:color w:val="000000"/>
          <w:sz w:val="28"/>
          <w:szCs w:val="28"/>
        </w:rPr>
        <w:t>1：国家奖学金申请审批表</w:t>
      </w:r>
    </w:p>
    <w:p>
      <w:pPr>
        <w:rPr>
          <w:rFonts w:hint="eastAsia" w:ascii="仿宋_GB2312" w:hAnsi="ˎ̥" w:eastAsia="仿宋_GB2312"/>
          <w:color w:val="000000"/>
          <w:sz w:val="28"/>
          <w:szCs w:val="28"/>
        </w:rPr>
      </w:pPr>
      <w:r>
        <w:rPr>
          <w:rFonts w:hint="eastAsia" w:ascii="仿宋_GB2312" w:hAnsi="ˎ̥" w:eastAsia="仿宋_GB2312"/>
          <w:color w:val="000000"/>
          <w:sz w:val="28"/>
          <w:szCs w:val="28"/>
        </w:rPr>
        <w:br w:type="page"/>
      </w:r>
    </w:p>
    <w:p>
      <w:pPr>
        <w:adjustRightInd w:val="0"/>
        <w:snapToGrid w:val="0"/>
        <w:rPr>
          <w:rFonts w:hint="eastAsia" w:ascii="仿宋_GB2312" w:eastAsia="仿宋_GB2312"/>
          <w:sz w:val="30"/>
          <w:szCs w:val="30"/>
        </w:rPr>
      </w:pPr>
      <w:r>
        <w:rPr>
          <w:rFonts w:hint="eastAsia" w:ascii="仿宋_GB2312" w:eastAsia="仿宋_GB2312"/>
          <w:sz w:val="30"/>
          <w:szCs w:val="30"/>
        </w:rPr>
        <w:t>附件1：</w:t>
      </w:r>
    </w:p>
    <w:p>
      <w:pPr>
        <w:jc w:val="center"/>
        <w:rPr>
          <w:rFonts w:hint="eastAsia" w:ascii="黑体" w:eastAsia="黑体"/>
          <w:b/>
          <w:sz w:val="36"/>
          <w:szCs w:val="36"/>
        </w:rPr>
      </w:pPr>
      <w:r>
        <w:rPr>
          <w:rFonts w:hint="eastAsia" w:ascii="黑体" w:eastAsia="黑体"/>
          <w:b/>
          <w:sz w:val="36"/>
          <w:szCs w:val="36"/>
        </w:rPr>
        <w:t>（       —      学年）国家奖学金申请审批表</w:t>
      </w:r>
    </w:p>
    <w:tbl>
      <w:tblPr>
        <w:tblStyle w:val="6"/>
        <w:tblpPr w:leftFromText="180" w:rightFromText="180" w:vertAnchor="page" w:horzAnchor="margin" w:tblpXSpec="center" w:tblpY="2911"/>
        <w:tblW w:w="9931"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28"/>
        <w:gridCol w:w="1260"/>
        <w:gridCol w:w="435"/>
        <w:gridCol w:w="436"/>
        <w:gridCol w:w="436"/>
        <w:gridCol w:w="313"/>
        <w:gridCol w:w="122"/>
        <w:gridCol w:w="436"/>
        <w:gridCol w:w="436"/>
        <w:gridCol w:w="86"/>
        <w:gridCol w:w="350"/>
        <w:gridCol w:w="10"/>
        <w:gridCol w:w="425"/>
        <w:gridCol w:w="436"/>
        <w:gridCol w:w="142"/>
        <w:gridCol w:w="294"/>
        <w:gridCol w:w="435"/>
        <w:gridCol w:w="436"/>
        <w:gridCol w:w="95"/>
        <w:gridCol w:w="341"/>
        <w:gridCol w:w="436"/>
        <w:gridCol w:w="435"/>
        <w:gridCol w:w="436"/>
        <w:gridCol w:w="436"/>
        <w:gridCol w:w="43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13" w:hRule="atLeast"/>
        </w:trPr>
        <w:tc>
          <w:tcPr>
            <w:tcW w:w="828" w:type="dxa"/>
            <w:vMerge w:val="restart"/>
            <w:vAlign w:val="center"/>
          </w:tcPr>
          <w:p>
            <w:pPr>
              <w:jc w:val="center"/>
              <w:rPr>
                <w:b/>
                <w:sz w:val="24"/>
              </w:rPr>
            </w:pPr>
            <w:r>
              <w:rPr>
                <w:rFonts w:hint="eastAsia"/>
                <w:b/>
                <w:sz w:val="24"/>
              </w:rPr>
              <w:t>基本情况</w:t>
            </w:r>
          </w:p>
        </w:tc>
        <w:tc>
          <w:tcPr>
            <w:tcW w:w="1260" w:type="dxa"/>
            <w:vAlign w:val="center"/>
          </w:tcPr>
          <w:p>
            <w:pPr>
              <w:adjustRightInd w:val="0"/>
              <w:snapToGrid w:val="0"/>
              <w:jc w:val="center"/>
              <w:rPr>
                <w:sz w:val="24"/>
              </w:rPr>
            </w:pPr>
            <w:r>
              <w:rPr>
                <w:rFonts w:hint="eastAsia"/>
                <w:sz w:val="24"/>
              </w:rPr>
              <w:t>姓名</w:t>
            </w:r>
          </w:p>
        </w:tc>
        <w:tc>
          <w:tcPr>
            <w:tcW w:w="1620" w:type="dxa"/>
            <w:gridSpan w:val="4"/>
            <w:vAlign w:val="center"/>
          </w:tcPr>
          <w:p>
            <w:pPr>
              <w:jc w:val="center"/>
              <w:rPr>
                <w:sz w:val="24"/>
              </w:rPr>
            </w:pPr>
          </w:p>
        </w:tc>
        <w:tc>
          <w:tcPr>
            <w:tcW w:w="1080" w:type="dxa"/>
            <w:gridSpan w:val="4"/>
            <w:vAlign w:val="center"/>
          </w:tcPr>
          <w:p>
            <w:pPr>
              <w:jc w:val="center"/>
              <w:rPr>
                <w:sz w:val="24"/>
              </w:rPr>
            </w:pPr>
            <w:r>
              <w:rPr>
                <w:rFonts w:hint="eastAsia"/>
                <w:sz w:val="24"/>
              </w:rPr>
              <w:t>性别</w:t>
            </w:r>
          </w:p>
        </w:tc>
        <w:tc>
          <w:tcPr>
            <w:tcW w:w="1363" w:type="dxa"/>
            <w:gridSpan w:val="5"/>
            <w:vAlign w:val="center"/>
          </w:tcPr>
          <w:p>
            <w:pPr>
              <w:jc w:val="center"/>
              <w:rPr>
                <w:sz w:val="24"/>
              </w:rPr>
            </w:pPr>
          </w:p>
        </w:tc>
        <w:tc>
          <w:tcPr>
            <w:tcW w:w="1260" w:type="dxa"/>
            <w:gridSpan w:val="4"/>
            <w:vAlign w:val="center"/>
          </w:tcPr>
          <w:p>
            <w:pPr>
              <w:jc w:val="center"/>
              <w:rPr>
                <w:sz w:val="24"/>
              </w:rPr>
            </w:pPr>
            <w:r>
              <w:rPr>
                <w:rFonts w:hint="eastAsia"/>
                <w:sz w:val="24"/>
              </w:rPr>
              <w:t>出生年月</w:t>
            </w:r>
          </w:p>
        </w:tc>
        <w:tc>
          <w:tcPr>
            <w:tcW w:w="2520" w:type="dxa"/>
            <w:gridSpan w:val="6"/>
            <w:vAlign w:val="center"/>
          </w:tcPr>
          <w:p>
            <w:pPr>
              <w:jc w:val="center"/>
              <w:rPr>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26" w:hRule="exact"/>
        </w:trPr>
        <w:tc>
          <w:tcPr>
            <w:tcW w:w="828" w:type="dxa"/>
            <w:vMerge w:val="continue"/>
            <w:vAlign w:val="center"/>
          </w:tcPr>
          <w:p>
            <w:pPr>
              <w:widowControl/>
              <w:jc w:val="left"/>
              <w:rPr>
                <w:sz w:val="24"/>
              </w:rPr>
            </w:pPr>
          </w:p>
        </w:tc>
        <w:tc>
          <w:tcPr>
            <w:tcW w:w="1260" w:type="dxa"/>
            <w:vAlign w:val="center"/>
          </w:tcPr>
          <w:p>
            <w:pPr>
              <w:jc w:val="center"/>
              <w:rPr>
                <w:sz w:val="24"/>
              </w:rPr>
            </w:pPr>
            <w:r>
              <w:rPr>
                <w:rFonts w:hint="eastAsia"/>
                <w:sz w:val="24"/>
              </w:rPr>
              <w:t>政治面貌</w:t>
            </w:r>
          </w:p>
        </w:tc>
        <w:tc>
          <w:tcPr>
            <w:tcW w:w="1620" w:type="dxa"/>
            <w:gridSpan w:val="4"/>
            <w:vAlign w:val="center"/>
          </w:tcPr>
          <w:p>
            <w:pPr>
              <w:jc w:val="center"/>
              <w:rPr>
                <w:sz w:val="24"/>
              </w:rPr>
            </w:pPr>
          </w:p>
        </w:tc>
        <w:tc>
          <w:tcPr>
            <w:tcW w:w="1080" w:type="dxa"/>
            <w:gridSpan w:val="4"/>
            <w:vAlign w:val="center"/>
          </w:tcPr>
          <w:p>
            <w:pPr>
              <w:spacing w:before="156" w:beforeLines="50"/>
              <w:jc w:val="center"/>
              <w:rPr>
                <w:rFonts w:hint="eastAsia"/>
                <w:sz w:val="24"/>
              </w:rPr>
            </w:pPr>
            <w:r>
              <w:rPr>
                <w:rFonts w:hint="eastAsia"/>
                <w:sz w:val="24"/>
              </w:rPr>
              <w:t>民族</w:t>
            </w:r>
          </w:p>
          <w:p>
            <w:pPr>
              <w:rPr>
                <w:rFonts w:hint="eastAsia"/>
                <w:sz w:val="24"/>
              </w:rPr>
            </w:pPr>
          </w:p>
          <w:p>
            <w:pPr>
              <w:rPr>
                <w:rFonts w:hint="eastAsia"/>
                <w:sz w:val="24"/>
              </w:rPr>
            </w:pPr>
          </w:p>
          <w:p>
            <w:pPr>
              <w:rPr>
                <w:rFonts w:hint="eastAsia"/>
                <w:sz w:val="24"/>
              </w:rPr>
            </w:pPr>
          </w:p>
          <w:p>
            <w:pPr>
              <w:rPr>
                <w:sz w:val="24"/>
              </w:rPr>
            </w:pPr>
          </w:p>
        </w:tc>
        <w:tc>
          <w:tcPr>
            <w:tcW w:w="1363" w:type="dxa"/>
            <w:gridSpan w:val="5"/>
            <w:vAlign w:val="center"/>
          </w:tcPr>
          <w:p>
            <w:pPr>
              <w:jc w:val="center"/>
              <w:rPr>
                <w:sz w:val="24"/>
              </w:rPr>
            </w:pPr>
          </w:p>
        </w:tc>
        <w:tc>
          <w:tcPr>
            <w:tcW w:w="1260" w:type="dxa"/>
            <w:gridSpan w:val="4"/>
            <w:vAlign w:val="center"/>
          </w:tcPr>
          <w:p>
            <w:pPr>
              <w:jc w:val="center"/>
              <w:rPr>
                <w:sz w:val="24"/>
              </w:rPr>
            </w:pPr>
            <w:r>
              <w:rPr>
                <w:rFonts w:hint="eastAsia"/>
                <w:sz w:val="24"/>
              </w:rPr>
              <w:t>入学时间</w:t>
            </w:r>
          </w:p>
        </w:tc>
        <w:tc>
          <w:tcPr>
            <w:tcW w:w="2520" w:type="dxa"/>
            <w:gridSpan w:val="6"/>
            <w:vAlign w:val="center"/>
          </w:tcPr>
          <w:p>
            <w:pPr>
              <w:widowControl/>
              <w:jc w:val="left"/>
              <w:rPr>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26" w:hRule="exact"/>
        </w:trPr>
        <w:tc>
          <w:tcPr>
            <w:tcW w:w="828" w:type="dxa"/>
            <w:vMerge w:val="continue"/>
            <w:vAlign w:val="center"/>
          </w:tcPr>
          <w:p>
            <w:pPr>
              <w:widowControl/>
              <w:jc w:val="left"/>
              <w:rPr>
                <w:sz w:val="24"/>
              </w:rPr>
            </w:pPr>
          </w:p>
        </w:tc>
        <w:tc>
          <w:tcPr>
            <w:tcW w:w="1260" w:type="dxa"/>
            <w:vAlign w:val="center"/>
          </w:tcPr>
          <w:p>
            <w:pPr>
              <w:jc w:val="center"/>
              <w:rPr>
                <w:rFonts w:hint="eastAsia"/>
                <w:sz w:val="24"/>
              </w:rPr>
            </w:pPr>
            <w:r>
              <w:rPr>
                <w:rFonts w:hint="eastAsia"/>
                <w:sz w:val="24"/>
              </w:rPr>
              <w:t>专业</w:t>
            </w:r>
          </w:p>
        </w:tc>
        <w:tc>
          <w:tcPr>
            <w:tcW w:w="1620" w:type="dxa"/>
            <w:gridSpan w:val="4"/>
            <w:vAlign w:val="center"/>
          </w:tcPr>
          <w:p>
            <w:pPr>
              <w:jc w:val="center"/>
              <w:rPr>
                <w:sz w:val="24"/>
              </w:rPr>
            </w:pPr>
          </w:p>
        </w:tc>
        <w:tc>
          <w:tcPr>
            <w:tcW w:w="1080" w:type="dxa"/>
            <w:gridSpan w:val="4"/>
            <w:vAlign w:val="center"/>
          </w:tcPr>
          <w:p>
            <w:pPr>
              <w:jc w:val="center"/>
              <w:rPr>
                <w:rFonts w:hint="eastAsia"/>
                <w:sz w:val="24"/>
              </w:rPr>
            </w:pPr>
            <w:r>
              <w:rPr>
                <w:rFonts w:hint="eastAsia"/>
                <w:sz w:val="24"/>
              </w:rPr>
              <w:t>学制</w:t>
            </w:r>
          </w:p>
        </w:tc>
        <w:tc>
          <w:tcPr>
            <w:tcW w:w="1363" w:type="dxa"/>
            <w:gridSpan w:val="5"/>
            <w:vAlign w:val="center"/>
          </w:tcPr>
          <w:p>
            <w:pPr>
              <w:jc w:val="center"/>
              <w:rPr>
                <w:sz w:val="24"/>
              </w:rPr>
            </w:pPr>
          </w:p>
        </w:tc>
        <w:tc>
          <w:tcPr>
            <w:tcW w:w="1260" w:type="dxa"/>
            <w:gridSpan w:val="4"/>
            <w:vAlign w:val="center"/>
          </w:tcPr>
          <w:p>
            <w:pPr>
              <w:jc w:val="center"/>
              <w:rPr>
                <w:sz w:val="24"/>
              </w:rPr>
            </w:pPr>
            <w:r>
              <w:rPr>
                <w:rFonts w:hint="eastAsia"/>
                <w:sz w:val="24"/>
              </w:rPr>
              <w:t>联系电话</w:t>
            </w:r>
          </w:p>
        </w:tc>
        <w:tc>
          <w:tcPr>
            <w:tcW w:w="2520" w:type="dxa"/>
            <w:gridSpan w:val="6"/>
            <w:vAlign w:val="center"/>
          </w:tcPr>
          <w:p>
            <w:pPr>
              <w:widowControl/>
              <w:jc w:val="left"/>
              <w:rPr>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20" w:hRule="exact"/>
        </w:trPr>
        <w:tc>
          <w:tcPr>
            <w:tcW w:w="828" w:type="dxa"/>
            <w:vMerge w:val="continue"/>
            <w:vAlign w:val="center"/>
          </w:tcPr>
          <w:p>
            <w:pPr>
              <w:widowControl/>
              <w:jc w:val="left"/>
              <w:rPr>
                <w:sz w:val="24"/>
              </w:rPr>
            </w:pPr>
          </w:p>
        </w:tc>
        <w:tc>
          <w:tcPr>
            <w:tcW w:w="1260" w:type="dxa"/>
            <w:vAlign w:val="center"/>
          </w:tcPr>
          <w:p>
            <w:pPr>
              <w:rPr>
                <w:sz w:val="24"/>
              </w:rPr>
            </w:pPr>
            <w:r>
              <w:rPr>
                <w:rFonts w:hint="eastAsia"/>
                <w:sz w:val="24"/>
              </w:rPr>
              <w:t>身份证号</w:t>
            </w:r>
          </w:p>
        </w:tc>
        <w:tc>
          <w:tcPr>
            <w:tcW w:w="435" w:type="dxa"/>
            <w:vAlign w:val="center"/>
          </w:tcPr>
          <w:p>
            <w:pPr>
              <w:widowControl/>
              <w:jc w:val="left"/>
              <w:rPr>
                <w:sz w:val="24"/>
              </w:rPr>
            </w:pPr>
          </w:p>
        </w:tc>
        <w:tc>
          <w:tcPr>
            <w:tcW w:w="436" w:type="dxa"/>
            <w:vAlign w:val="center"/>
          </w:tcPr>
          <w:p>
            <w:pPr>
              <w:widowControl/>
              <w:jc w:val="left"/>
              <w:rPr>
                <w:sz w:val="24"/>
              </w:rPr>
            </w:pPr>
          </w:p>
        </w:tc>
        <w:tc>
          <w:tcPr>
            <w:tcW w:w="436" w:type="dxa"/>
            <w:vAlign w:val="center"/>
          </w:tcPr>
          <w:p>
            <w:pPr>
              <w:widowControl/>
              <w:jc w:val="left"/>
              <w:rPr>
                <w:sz w:val="24"/>
              </w:rPr>
            </w:pPr>
          </w:p>
        </w:tc>
        <w:tc>
          <w:tcPr>
            <w:tcW w:w="435" w:type="dxa"/>
            <w:gridSpan w:val="2"/>
            <w:vAlign w:val="center"/>
          </w:tcPr>
          <w:p>
            <w:pPr>
              <w:widowControl/>
              <w:jc w:val="left"/>
              <w:rPr>
                <w:sz w:val="24"/>
              </w:rPr>
            </w:pPr>
          </w:p>
        </w:tc>
        <w:tc>
          <w:tcPr>
            <w:tcW w:w="436" w:type="dxa"/>
            <w:vAlign w:val="center"/>
          </w:tcPr>
          <w:p>
            <w:pPr>
              <w:widowControl/>
              <w:jc w:val="left"/>
              <w:rPr>
                <w:sz w:val="24"/>
              </w:rPr>
            </w:pPr>
          </w:p>
        </w:tc>
        <w:tc>
          <w:tcPr>
            <w:tcW w:w="436" w:type="dxa"/>
            <w:vAlign w:val="center"/>
          </w:tcPr>
          <w:p>
            <w:pPr>
              <w:widowControl/>
              <w:jc w:val="left"/>
              <w:rPr>
                <w:sz w:val="24"/>
              </w:rPr>
            </w:pPr>
          </w:p>
        </w:tc>
        <w:tc>
          <w:tcPr>
            <w:tcW w:w="436" w:type="dxa"/>
            <w:gridSpan w:val="2"/>
            <w:vAlign w:val="center"/>
          </w:tcPr>
          <w:p>
            <w:pPr>
              <w:widowControl/>
              <w:jc w:val="left"/>
              <w:rPr>
                <w:sz w:val="24"/>
              </w:rPr>
            </w:pPr>
          </w:p>
        </w:tc>
        <w:tc>
          <w:tcPr>
            <w:tcW w:w="435" w:type="dxa"/>
            <w:gridSpan w:val="2"/>
            <w:vAlign w:val="center"/>
          </w:tcPr>
          <w:p>
            <w:pPr>
              <w:widowControl/>
              <w:jc w:val="left"/>
              <w:rPr>
                <w:sz w:val="24"/>
              </w:rPr>
            </w:pPr>
          </w:p>
        </w:tc>
        <w:tc>
          <w:tcPr>
            <w:tcW w:w="436" w:type="dxa"/>
            <w:vAlign w:val="center"/>
          </w:tcPr>
          <w:p>
            <w:pPr>
              <w:widowControl/>
              <w:jc w:val="left"/>
              <w:rPr>
                <w:sz w:val="24"/>
              </w:rPr>
            </w:pPr>
          </w:p>
        </w:tc>
        <w:tc>
          <w:tcPr>
            <w:tcW w:w="436" w:type="dxa"/>
            <w:gridSpan w:val="2"/>
            <w:vAlign w:val="center"/>
          </w:tcPr>
          <w:p>
            <w:pPr>
              <w:widowControl/>
              <w:jc w:val="left"/>
              <w:rPr>
                <w:sz w:val="24"/>
              </w:rPr>
            </w:pPr>
          </w:p>
        </w:tc>
        <w:tc>
          <w:tcPr>
            <w:tcW w:w="435" w:type="dxa"/>
            <w:vAlign w:val="center"/>
          </w:tcPr>
          <w:p>
            <w:pPr>
              <w:widowControl/>
              <w:jc w:val="left"/>
              <w:rPr>
                <w:sz w:val="24"/>
              </w:rPr>
            </w:pPr>
          </w:p>
        </w:tc>
        <w:tc>
          <w:tcPr>
            <w:tcW w:w="436" w:type="dxa"/>
            <w:vAlign w:val="center"/>
          </w:tcPr>
          <w:p>
            <w:pPr>
              <w:widowControl/>
              <w:jc w:val="left"/>
              <w:rPr>
                <w:sz w:val="24"/>
              </w:rPr>
            </w:pPr>
          </w:p>
        </w:tc>
        <w:tc>
          <w:tcPr>
            <w:tcW w:w="436" w:type="dxa"/>
            <w:gridSpan w:val="2"/>
            <w:vAlign w:val="center"/>
          </w:tcPr>
          <w:p>
            <w:pPr>
              <w:widowControl/>
              <w:jc w:val="left"/>
              <w:rPr>
                <w:sz w:val="24"/>
              </w:rPr>
            </w:pPr>
          </w:p>
        </w:tc>
        <w:tc>
          <w:tcPr>
            <w:tcW w:w="436" w:type="dxa"/>
            <w:vAlign w:val="center"/>
          </w:tcPr>
          <w:p>
            <w:pPr>
              <w:widowControl/>
              <w:jc w:val="left"/>
              <w:rPr>
                <w:sz w:val="24"/>
              </w:rPr>
            </w:pPr>
          </w:p>
        </w:tc>
        <w:tc>
          <w:tcPr>
            <w:tcW w:w="435" w:type="dxa"/>
            <w:vAlign w:val="center"/>
          </w:tcPr>
          <w:p>
            <w:pPr>
              <w:widowControl/>
              <w:jc w:val="left"/>
              <w:rPr>
                <w:sz w:val="24"/>
              </w:rPr>
            </w:pPr>
          </w:p>
        </w:tc>
        <w:tc>
          <w:tcPr>
            <w:tcW w:w="436" w:type="dxa"/>
            <w:vAlign w:val="center"/>
          </w:tcPr>
          <w:p>
            <w:pPr>
              <w:widowControl/>
              <w:jc w:val="left"/>
              <w:rPr>
                <w:sz w:val="24"/>
              </w:rPr>
            </w:pPr>
          </w:p>
        </w:tc>
        <w:tc>
          <w:tcPr>
            <w:tcW w:w="436" w:type="dxa"/>
            <w:vAlign w:val="center"/>
          </w:tcPr>
          <w:p>
            <w:pPr>
              <w:widowControl/>
              <w:jc w:val="left"/>
              <w:rPr>
                <w:sz w:val="24"/>
              </w:rPr>
            </w:pPr>
          </w:p>
        </w:tc>
        <w:tc>
          <w:tcPr>
            <w:tcW w:w="436" w:type="dxa"/>
            <w:vAlign w:val="center"/>
          </w:tcPr>
          <w:p>
            <w:pPr>
              <w:widowControl/>
              <w:jc w:val="left"/>
              <w:rPr>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0" w:hRule="atLeast"/>
        </w:trPr>
        <w:tc>
          <w:tcPr>
            <w:tcW w:w="828" w:type="dxa"/>
            <w:vMerge w:val="restart"/>
            <w:vAlign w:val="center"/>
          </w:tcPr>
          <w:p>
            <w:pPr>
              <w:jc w:val="center"/>
              <w:rPr>
                <w:b/>
                <w:sz w:val="24"/>
              </w:rPr>
            </w:pPr>
            <w:r>
              <w:rPr>
                <w:rFonts w:hint="eastAsia"/>
                <w:b/>
                <w:sz w:val="24"/>
              </w:rPr>
              <w:t>学习情况</w:t>
            </w:r>
          </w:p>
        </w:tc>
        <w:tc>
          <w:tcPr>
            <w:tcW w:w="4320" w:type="dxa"/>
            <w:gridSpan w:val="11"/>
            <w:shd w:val="clear" w:color="auto" w:fill="auto"/>
            <w:vAlign w:val="center"/>
          </w:tcPr>
          <w:p>
            <w:pPr>
              <w:adjustRightInd w:val="0"/>
              <w:snapToGrid w:val="0"/>
              <w:spacing w:before="156" w:beforeLines="50" w:line="360" w:lineRule="auto"/>
              <w:rPr>
                <w:rFonts w:hint="eastAsia"/>
                <w:sz w:val="24"/>
              </w:rPr>
            </w:pPr>
            <w:r>
              <w:rPr>
                <w:rFonts w:hint="eastAsia"/>
                <w:sz w:val="24"/>
              </w:rPr>
              <w:t xml:space="preserve"> 成绩排名：</w:t>
            </w:r>
            <w:r>
              <w:rPr>
                <w:sz w:val="24"/>
                <w:u w:val="single"/>
              </w:rPr>
              <w:t xml:space="preserve">    </w:t>
            </w:r>
            <w:r>
              <w:rPr>
                <w:rFonts w:hint="eastAsia"/>
                <w:sz w:val="24"/>
                <w:u w:val="single"/>
              </w:rPr>
              <w:t xml:space="preserve"> </w:t>
            </w:r>
            <w:r>
              <w:rPr>
                <w:rFonts w:hint="eastAsia" w:ascii="宋体" w:hAnsi="宋体"/>
                <w:sz w:val="24"/>
                <w:u w:val="single"/>
              </w:rPr>
              <w:t>/</w:t>
            </w:r>
            <w:r>
              <w:rPr>
                <w:sz w:val="24"/>
                <w:u w:val="single"/>
              </w:rPr>
              <w:t xml:space="preserve">  </w:t>
            </w:r>
            <w:r>
              <w:rPr>
                <w:rFonts w:hint="eastAsia"/>
                <w:sz w:val="24"/>
                <w:u w:val="single"/>
              </w:rPr>
              <w:t xml:space="preserve"> </w:t>
            </w:r>
            <w:r>
              <w:rPr>
                <w:rFonts w:hint="eastAsia"/>
                <w:sz w:val="24"/>
              </w:rPr>
              <w:t>（名次</w:t>
            </w:r>
            <w:r>
              <w:rPr>
                <w:sz w:val="24"/>
              </w:rPr>
              <w:t>/</w:t>
            </w:r>
            <w:r>
              <w:rPr>
                <w:rFonts w:hint="eastAsia"/>
                <w:sz w:val="24"/>
              </w:rPr>
              <w:t>总人数）</w:t>
            </w:r>
          </w:p>
        </w:tc>
        <w:tc>
          <w:tcPr>
            <w:tcW w:w="4783" w:type="dxa"/>
            <w:gridSpan w:val="13"/>
            <w:vAlign w:val="center"/>
          </w:tcPr>
          <w:p>
            <w:pPr>
              <w:adjustRightInd w:val="0"/>
              <w:snapToGrid w:val="0"/>
              <w:spacing w:before="156" w:beforeLines="50" w:line="360" w:lineRule="auto"/>
              <w:rPr>
                <w:rFonts w:ascii="宋体" w:hAnsi="宋体"/>
                <w:sz w:val="24"/>
              </w:rPr>
            </w:pPr>
            <w:r>
              <w:rPr>
                <w:rFonts w:hint="eastAsia" w:ascii="宋体" w:hAnsi="宋体"/>
                <w:sz w:val="24"/>
              </w:rPr>
              <w:t>实行综合考评排名：是□；否□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0" w:hRule="atLeast"/>
        </w:trPr>
        <w:tc>
          <w:tcPr>
            <w:tcW w:w="828" w:type="dxa"/>
            <w:vMerge w:val="continue"/>
            <w:vAlign w:val="center"/>
          </w:tcPr>
          <w:p>
            <w:pPr>
              <w:jc w:val="center"/>
              <w:rPr>
                <w:rFonts w:hint="eastAsia"/>
                <w:b/>
                <w:sz w:val="24"/>
              </w:rPr>
            </w:pPr>
          </w:p>
        </w:tc>
        <w:tc>
          <w:tcPr>
            <w:tcW w:w="4320" w:type="dxa"/>
            <w:gridSpan w:val="11"/>
            <w:shd w:val="clear" w:color="auto" w:fill="auto"/>
            <w:vAlign w:val="center"/>
          </w:tcPr>
          <w:p>
            <w:pPr>
              <w:adjustRightInd w:val="0"/>
              <w:snapToGrid w:val="0"/>
              <w:spacing w:before="156" w:beforeLines="50" w:line="360" w:lineRule="auto"/>
              <w:rPr>
                <w:rFonts w:hint="eastAsia"/>
                <w:sz w:val="24"/>
              </w:rPr>
            </w:pPr>
            <w:r>
              <w:rPr>
                <w:rFonts w:hint="eastAsia"/>
                <w:sz w:val="24"/>
              </w:rPr>
              <w:t>必修课</w:t>
            </w:r>
            <w:r>
              <w:rPr>
                <w:rFonts w:hint="eastAsia"/>
                <w:sz w:val="24"/>
                <w:u w:val="single"/>
              </w:rPr>
              <w:t>　　</w:t>
            </w:r>
            <w:r>
              <w:rPr>
                <w:rFonts w:hint="eastAsia"/>
                <w:sz w:val="24"/>
              </w:rPr>
              <w:t>门，其中及格以上</w:t>
            </w:r>
            <w:r>
              <w:rPr>
                <w:rFonts w:hint="eastAsia"/>
                <w:sz w:val="24"/>
                <w:u w:val="single"/>
              </w:rPr>
              <w:t>　　</w:t>
            </w:r>
            <w:r>
              <w:rPr>
                <w:rFonts w:hint="eastAsia"/>
                <w:sz w:val="24"/>
              </w:rPr>
              <w:t>门</w:t>
            </w:r>
          </w:p>
        </w:tc>
        <w:tc>
          <w:tcPr>
            <w:tcW w:w="4783" w:type="dxa"/>
            <w:gridSpan w:val="13"/>
            <w:vAlign w:val="center"/>
          </w:tcPr>
          <w:p>
            <w:pPr>
              <w:adjustRightInd w:val="0"/>
              <w:snapToGrid w:val="0"/>
              <w:spacing w:before="156" w:beforeLines="50" w:line="360" w:lineRule="auto"/>
              <w:rPr>
                <w:rFonts w:hint="eastAsia"/>
                <w:sz w:val="24"/>
              </w:rPr>
            </w:pPr>
            <w:r>
              <w:rPr>
                <w:rFonts w:hint="eastAsia"/>
                <w:sz w:val="24"/>
              </w:rPr>
              <w:t>如是，排名：</w:t>
            </w:r>
            <w:r>
              <w:rPr>
                <w:rFonts w:hint="eastAsia"/>
                <w:sz w:val="24"/>
                <w:u w:val="single"/>
              </w:rPr>
              <w:t xml:space="preserve">     </w:t>
            </w:r>
            <w:r>
              <w:rPr>
                <w:rFonts w:hint="eastAsia" w:ascii="宋体" w:hAnsi="宋体"/>
                <w:sz w:val="24"/>
                <w:u w:val="single"/>
              </w:rPr>
              <w:t>/</w:t>
            </w:r>
            <w:r>
              <w:rPr>
                <w:rFonts w:hint="eastAsia"/>
                <w:sz w:val="24"/>
                <w:u w:val="single"/>
              </w:rPr>
              <w:t xml:space="preserve">     </w:t>
            </w:r>
            <w:r>
              <w:rPr>
                <w:rFonts w:hint="eastAsia"/>
                <w:sz w:val="24"/>
              </w:rPr>
              <w:t>（名次/总人数）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40" w:hRule="atLeast"/>
        </w:trPr>
        <w:tc>
          <w:tcPr>
            <w:tcW w:w="828" w:type="dxa"/>
            <w:vMerge w:val="restart"/>
            <w:vAlign w:val="center"/>
          </w:tcPr>
          <w:p>
            <w:pPr>
              <w:spacing w:before="72"/>
              <w:jc w:val="center"/>
              <w:rPr>
                <w:b/>
                <w:sz w:val="24"/>
              </w:rPr>
            </w:pPr>
            <w:r>
              <w:rPr>
                <w:rFonts w:hint="eastAsia"/>
                <w:b/>
                <w:sz w:val="24"/>
              </w:rPr>
              <w:t>大学期间主要获奖</w:t>
            </w:r>
          </w:p>
          <w:p>
            <w:pPr>
              <w:spacing w:before="72"/>
              <w:jc w:val="center"/>
              <w:rPr>
                <w:b/>
                <w:sz w:val="24"/>
              </w:rPr>
            </w:pPr>
            <w:r>
              <w:rPr>
                <w:rFonts w:hint="eastAsia"/>
                <w:b/>
                <w:sz w:val="24"/>
              </w:rPr>
              <w:t>情况</w:t>
            </w:r>
          </w:p>
        </w:tc>
        <w:tc>
          <w:tcPr>
            <w:tcW w:w="1260" w:type="dxa"/>
            <w:vAlign w:val="center"/>
          </w:tcPr>
          <w:p>
            <w:pPr>
              <w:spacing w:before="72" w:after="156" w:afterLines="50"/>
              <w:jc w:val="center"/>
              <w:rPr>
                <w:rFonts w:hint="eastAsia"/>
                <w:sz w:val="24"/>
              </w:rPr>
            </w:pPr>
            <w:r>
              <w:rPr>
                <w:rFonts w:hint="eastAsia"/>
                <w:sz w:val="24"/>
              </w:rPr>
              <w:t>日期</w:t>
            </w:r>
          </w:p>
        </w:tc>
        <w:tc>
          <w:tcPr>
            <w:tcW w:w="4063" w:type="dxa"/>
            <w:gridSpan w:val="13"/>
            <w:vAlign w:val="center"/>
          </w:tcPr>
          <w:p>
            <w:pPr>
              <w:spacing w:before="72" w:after="156" w:afterLines="50"/>
              <w:jc w:val="center"/>
              <w:rPr>
                <w:rFonts w:hint="eastAsia"/>
                <w:sz w:val="24"/>
              </w:rPr>
            </w:pPr>
            <w:r>
              <w:rPr>
                <w:rFonts w:hint="eastAsia"/>
                <w:sz w:val="24"/>
              </w:rPr>
              <w:t>奖项名称</w:t>
            </w:r>
          </w:p>
        </w:tc>
        <w:tc>
          <w:tcPr>
            <w:tcW w:w="3780" w:type="dxa"/>
            <w:gridSpan w:val="10"/>
            <w:vAlign w:val="center"/>
          </w:tcPr>
          <w:p>
            <w:pPr>
              <w:spacing w:before="72" w:after="156" w:afterLines="50"/>
              <w:jc w:val="center"/>
              <w:rPr>
                <w:rFonts w:hint="eastAsia"/>
                <w:sz w:val="24"/>
              </w:rPr>
            </w:pPr>
            <w:r>
              <w:rPr>
                <w:rFonts w:hint="eastAsia"/>
                <w:sz w:val="24"/>
              </w:rPr>
              <w:t>颁奖单位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40" w:hRule="atLeast"/>
        </w:trPr>
        <w:tc>
          <w:tcPr>
            <w:tcW w:w="828" w:type="dxa"/>
            <w:vMerge w:val="continue"/>
            <w:vAlign w:val="center"/>
          </w:tcPr>
          <w:p>
            <w:pPr>
              <w:spacing w:before="72"/>
              <w:jc w:val="center"/>
              <w:rPr>
                <w:rFonts w:hint="eastAsia"/>
                <w:b/>
                <w:sz w:val="24"/>
              </w:rPr>
            </w:pPr>
          </w:p>
        </w:tc>
        <w:tc>
          <w:tcPr>
            <w:tcW w:w="1260" w:type="dxa"/>
            <w:vAlign w:val="center"/>
          </w:tcPr>
          <w:p>
            <w:pPr>
              <w:spacing w:before="72" w:after="156" w:afterLines="50"/>
              <w:ind w:firstLine="240" w:firstLineChars="100"/>
              <w:rPr>
                <w:rFonts w:hint="eastAsia"/>
                <w:sz w:val="24"/>
              </w:rPr>
            </w:pPr>
          </w:p>
        </w:tc>
        <w:tc>
          <w:tcPr>
            <w:tcW w:w="4063" w:type="dxa"/>
            <w:gridSpan w:val="13"/>
            <w:vAlign w:val="center"/>
          </w:tcPr>
          <w:p>
            <w:pPr>
              <w:spacing w:before="72" w:after="156" w:afterLines="50"/>
              <w:ind w:firstLine="240" w:firstLineChars="100"/>
              <w:rPr>
                <w:rFonts w:hint="eastAsia"/>
                <w:sz w:val="24"/>
              </w:rPr>
            </w:pPr>
          </w:p>
        </w:tc>
        <w:tc>
          <w:tcPr>
            <w:tcW w:w="3780" w:type="dxa"/>
            <w:gridSpan w:val="10"/>
            <w:vAlign w:val="center"/>
          </w:tcPr>
          <w:p>
            <w:pPr>
              <w:spacing w:before="72" w:after="156" w:afterLines="50"/>
              <w:ind w:firstLine="240" w:firstLineChars="100"/>
              <w:rPr>
                <w:rFonts w:hint="eastAsia"/>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40" w:hRule="atLeast"/>
        </w:trPr>
        <w:tc>
          <w:tcPr>
            <w:tcW w:w="828" w:type="dxa"/>
            <w:vMerge w:val="continue"/>
            <w:vAlign w:val="center"/>
          </w:tcPr>
          <w:p>
            <w:pPr>
              <w:spacing w:before="72"/>
              <w:jc w:val="center"/>
              <w:rPr>
                <w:rFonts w:hint="eastAsia"/>
                <w:b/>
                <w:sz w:val="24"/>
              </w:rPr>
            </w:pPr>
          </w:p>
        </w:tc>
        <w:tc>
          <w:tcPr>
            <w:tcW w:w="1260" w:type="dxa"/>
            <w:vAlign w:val="center"/>
          </w:tcPr>
          <w:p>
            <w:pPr>
              <w:spacing w:before="72" w:after="156" w:afterLines="50"/>
              <w:ind w:firstLine="240" w:firstLineChars="100"/>
              <w:rPr>
                <w:rFonts w:hint="eastAsia"/>
                <w:sz w:val="24"/>
              </w:rPr>
            </w:pPr>
          </w:p>
        </w:tc>
        <w:tc>
          <w:tcPr>
            <w:tcW w:w="4063" w:type="dxa"/>
            <w:gridSpan w:val="13"/>
            <w:vAlign w:val="center"/>
          </w:tcPr>
          <w:p>
            <w:pPr>
              <w:spacing w:before="72" w:after="156" w:afterLines="50"/>
              <w:ind w:firstLine="240" w:firstLineChars="100"/>
              <w:rPr>
                <w:rFonts w:hint="eastAsia"/>
                <w:sz w:val="24"/>
              </w:rPr>
            </w:pPr>
          </w:p>
        </w:tc>
        <w:tc>
          <w:tcPr>
            <w:tcW w:w="3780" w:type="dxa"/>
            <w:gridSpan w:val="10"/>
            <w:vAlign w:val="center"/>
          </w:tcPr>
          <w:p>
            <w:pPr>
              <w:spacing w:before="72" w:after="156" w:afterLines="50"/>
              <w:ind w:firstLine="240" w:firstLineChars="100"/>
              <w:rPr>
                <w:rFonts w:hint="eastAsia"/>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40" w:hRule="atLeast"/>
        </w:trPr>
        <w:tc>
          <w:tcPr>
            <w:tcW w:w="828" w:type="dxa"/>
            <w:vMerge w:val="continue"/>
            <w:vAlign w:val="center"/>
          </w:tcPr>
          <w:p>
            <w:pPr>
              <w:spacing w:before="72"/>
              <w:jc w:val="center"/>
              <w:rPr>
                <w:rFonts w:hint="eastAsia"/>
                <w:b/>
                <w:sz w:val="24"/>
              </w:rPr>
            </w:pPr>
          </w:p>
        </w:tc>
        <w:tc>
          <w:tcPr>
            <w:tcW w:w="1260" w:type="dxa"/>
            <w:vAlign w:val="center"/>
          </w:tcPr>
          <w:p>
            <w:pPr>
              <w:spacing w:before="72" w:after="156" w:afterLines="50"/>
              <w:ind w:firstLine="240" w:firstLineChars="100"/>
              <w:rPr>
                <w:rFonts w:hint="eastAsia"/>
                <w:sz w:val="24"/>
              </w:rPr>
            </w:pPr>
          </w:p>
        </w:tc>
        <w:tc>
          <w:tcPr>
            <w:tcW w:w="4063" w:type="dxa"/>
            <w:gridSpan w:val="13"/>
            <w:vAlign w:val="center"/>
          </w:tcPr>
          <w:p>
            <w:pPr>
              <w:spacing w:before="72" w:after="156" w:afterLines="50"/>
              <w:ind w:firstLine="240" w:firstLineChars="100"/>
              <w:rPr>
                <w:rFonts w:hint="eastAsia"/>
                <w:sz w:val="24"/>
              </w:rPr>
            </w:pPr>
          </w:p>
        </w:tc>
        <w:tc>
          <w:tcPr>
            <w:tcW w:w="3780" w:type="dxa"/>
            <w:gridSpan w:val="10"/>
            <w:vAlign w:val="center"/>
          </w:tcPr>
          <w:p>
            <w:pPr>
              <w:spacing w:before="72" w:after="156" w:afterLines="50"/>
              <w:ind w:firstLine="240" w:firstLineChars="100"/>
              <w:rPr>
                <w:rFonts w:hint="eastAsia"/>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40" w:hRule="atLeast"/>
        </w:trPr>
        <w:tc>
          <w:tcPr>
            <w:tcW w:w="828" w:type="dxa"/>
            <w:vMerge w:val="continue"/>
            <w:vAlign w:val="center"/>
          </w:tcPr>
          <w:p>
            <w:pPr>
              <w:spacing w:before="72"/>
              <w:jc w:val="center"/>
              <w:rPr>
                <w:rFonts w:hint="eastAsia"/>
                <w:b/>
                <w:sz w:val="24"/>
              </w:rPr>
            </w:pPr>
          </w:p>
        </w:tc>
        <w:tc>
          <w:tcPr>
            <w:tcW w:w="1260" w:type="dxa"/>
            <w:vAlign w:val="center"/>
          </w:tcPr>
          <w:p>
            <w:pPr>
              <w:spacing w:before="72" w:after="156" w:afterLines="50"/>
              <w:ind w:firstLine="240" w:firstLineChars="100"/>
              <w:rPr>
                <w:rFonts w:hint="eastAsia"/>
                <w:sz w:val="24"/>
              </w:rPr>
            </w:pPr>
          </w:p>
        </w:tc>
        <w:tc>
          <w:tcPr>
            <w:tcW w:w="4063" w:type="dxa"/>
            <w:gridSpan w:val="13"/>
            <w:vAlign w:val="center"/>
          </w:tcPr>
          <w:p>
            <w:pPr>
              <w:spacing w:before="72" w:after="156" w:afterLines="50"/>
              <w:ind w:firstLine="240" w:firstLineChars="100"/>
              <w:rPr>
                <w:rFonts w:hint="eastAsia"/>
                <w:sz w:val="24"/>
              </w:rPr>
            </w:pPr>
          </w:p>
        </w:tc>
        <w:tc>
          <w:tcPr>
            <w:tcW w:w="3780" w:type="dxa"/>
            <w:gridSpan w:val="10"/>
            <w:vAlign w:val="center"/>
          </w:tcPr>
          <w:p>
            <w:pPr>
              <w:spacing w:before="72" w:after="156" w:afterLines="50"/>
              <w:ind w:firstLine="240" w:firstLineChars="100"/>
              <w:rPr>
                <w:rFonts w:hint="eastAsia"/>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975" w:hRule="atLeast"/>
        </w:trPr>
        <w:tc>
          <w:tcPr>
            <w:tcW w:w="828" w:type="dxa"/>
            <w:vAlign w:val="center"/>
          </w:tcPr>
          <w:p>
            <w:pPr>
              <w:jc w:val="left"/>
              <w:rPr>
                <w:rFonts w:hint="eastAsia"/>
                <w:sz w:val="24"/>
              </w:rPr>
            </w:pPr>
            <w:r>
              <w:rPr>
                <w:rFonts w:hint="eastAsia"/>
                <w:b/>
                <w:sz w:val="24"/>
              </w:rPr>
              <w:t>申请理由</w:t>
            </w:r>
            <w:r>
              <w:rPr>
                <w:rFonts w:hint="eastAsia"/>
                <w:sz w:val="18"/>
                <w:szCs w:val="18"/>
              </w:rPr>
              <w:t>(200字)</w:t>
            </w:r>
          </w:p>
          <w:p>
            <w:pPr>
              <w:spacing w:before="72"/>
              <w:jc w:val="center"/>
              <w:rPr>
                <w:rFonts w:hint="eastAsia"/>
                <w:b/>
                <w:sz w:val="24"/>
              </w:rPr>
            </w:pPr>
          </w:p>
        </w:tc>
        <w:tc>
          <w:tcPr>
            <w:tcW w:w="9103" w:type="dxa"/>
            <w:gridSpan w:val="24"/>
            <w:vAlign w:val="center"/>
          </w:tcPr>
          <w:p>
            <w:pPr>
              <w:rPr>
                <w:rFonts w:hint="eastAsia"/>
                <w:sz w:val="24"/>
              </w:rPr>
            </w:pPr>
          </w:p>
          <w:p>
            <w:pPr>
              <w:rPr>
                <w:rFonts w:hint="eastAsia"/>
                <w:sz w:val="24"/>
              </w:rPr>
            </w:pPr>
          </w:p>
          <w:p>
            <w:pPr>
              <w:rPr>
                <w:rFonts w:hint="eastAsia"/>
                <w:sz w:val="24"/>
              </w:rPr>
            </w:pPr>
          </w:p>
          <w:p>
            <w:pPr>
              <w:rPr>
                <w:rFonts w:hint="eastAsia"/>
                <w:sz w:val="24"/>
              </w:rPr>
            </w:pPr>
          </w:p>
          <w:p>
            <w:pPr>
              <w:rPr>
                <w:rFonts w:hint="eastAsia"/>
                <w:sz w:val="24"/>
              </w:rPr>
            </w:pPr>
          </w:p>
          <w:p>
            <w:pPr>
              <w:rPr>
                <w:rFonts w:hint="eastAsia"/>
                <w:sz w:val="24"/>
              </w:rPr>
            </w:pPr>
          </w:p>
          <w:p>
            <w:pPr>
              <w:rPr>
                <w:rFonts w:hint="eastAsia"/>
                <w:sz w:val="24"/>
              </w:rPr>
            </w:pPr>
          </w:p>
          <w:p>
            <w:pPr>
              <w:rPr>
                <w:rFonts w:hint="eastAsia"/>
                <w:sz w:val="24"/>
              </w:rPr>
            </w:pPr>
          </w:p>
          <w:p>
            <w:pPr>
              <w:rPr>
                <w:rFonts w:hint="eastAsia"/>
                <w:sz w:val="24"/>
              </w:rPr>
            </w:pPr>
          </w:p>
          <w:p>
            <w:pPr>
              <w:rPr>
                <w:rFonts w:hint="eastAsia"/>
                <w:sz w:val="24"/>
              </w:rPr>
            </w:pPr>
          </w:p>
          <w:p>
            <w:pPr>
              <w:rPr>
                <w:rFonts w:hint="eastAsia"/>
                <w:sz w:val="24"/>
              </w:rPr>
            </w:pPr>
          </w:p>
          <w:p>
            <w:pPr>
              <w:rPr>
                <w:rFonts w:hint="eastAsia"/>
                <w:sz w:val="24"/>
              </w:rPr>
            </w:pPr>
          </w:p>
          <w:p>
            <w:pPr>
              <w:rPr>
                <w:rFonts w:hint="eastAsia"/>
                <w:sz w:val="24"/>
              </w:rPr>
            </w:pPr>
          </w:p>
          <w:p>
            <w:pPr>
              <w:spacing w:after="468" w:afterLines="150"/>
              <w:ind w:firstLine="4200" w:firstLineChars="1750"/>
              <w:rPr>
                <w:rFonts w:hint="eastAsia"/>
                <w:sz w:val="24"/>
              </w:rPr>
            </w:pPr>
            <w:r>
              <w:rPr>
                <w:rFonts w:hint="eastAsia"/>
                <w:sz w:val="24"/>
              </w:rPr>
              <w:t>申请人签名(手签)：</w:t>
            </w:r>
          </w:p>
          <w:p>
            <w:pPr>
              <w:spacing w:before="156" w:beforeLines="50" w:after="312" w:afterLines="100"/>
              <w:ind w:firstLine="4212" w:firstLineChars="1755"/>
              <w:rPr>
                <w:rFonts w:hint="eastAsia"/>
                <w:sz w:val="24"/>
              </w:rPr>
            </w:pPr>
            <w:r>
              <w:rPr>
                <w:rFonts w:hint="eastAsia"/>
                <w:sz w:val="24"/>
              </w:rPr>
              <w:t xml:space="preserve">           年</w:t>
            </w:r>
            <w:r>
              <w:rPr>
                <w:sz w:val="24"/>
              </w:rPr>
              <w:t xml:space="preserve">    </w:t>
            </w:r>
            <w:r>
              <w:rPr>
                <w:rFonts w:hint="eastAsia"/>
                <w:sz w:val="24"/>
              </w:rPr>
              <w:t xml:space="preserve"> 月</w:t>
            </w:r>
            <w:r>
              <w:rPr>
                <w:sz w:val="24"/>
              </w:rPr>
              <w:t xml:space="preserve">    </w:t>
            </w:r>
            <w:r>
              <w:rPr>
                <w:rFonts w:hint="eastAsia"/>
                <w:sz w:val="24"/>
              </w:rPr>
              <w:t xml:space="preserve"> 日</w:t>
            </w:r>
            <w:r>
              <w:rPr>
                <w:sz w:val="24"/>
              </w:rPr>
              <w:t xml:space="preserve">   </w:t>
            </w:r>
          </w:p>
        </w:tc>
      </w:tr>
    </w:tbl>
    <w:p>
      <w:pPr>
        <w:rPr>
          <w:rFonts w:hint="eastAsia" w:ascii="仿宋_GB2312" w:eastAsia="仿宋_GB2312"/>
          <w:sz w:val="30"/>
          <w:szCs w:val="30"/>
        </w:rPr>
      </w:pPr>
      <w:r>
        <w:rPr>
          <w:rFonts w:hint="eastAsia"/>
          <w:b/>
          <w:sz w:val="24"/>
        </w:rPr>
        <w:t>学校：</w:t>
      </w:r>
      <w:r>
        <w:rPr>
          <w:b/>
          <w:sz w:val="24"/>
        </w:rPr>
        <w:t xml:space="preserve">                </w:t>
      </w:r>
      <w:r>
        <w:rPr>
          <w:rFonts w:hint="eastAsia"/>
          <w:b/>
          <w:sz w:val="24"/>
        </w:rPr>
        <w:t xml:space="preserve">                院系：</w:t>
      </w:r>
      <w:r>
        <w:rPr>
          <w:b/>
          <w:sz w:val="24"/>
        </w:rPr>
        <w:t xml:space="preserve">          </w:t>
      </w:r>
      <w:r>
        <w:rPr>
          <w:rFonts w:hint="eastAsia"/>
          <w:b/>
          <w:sz w:val="24"/>
        </w:rPr>
        <w:t xml:space="preserve">          学号：</w:t>
      </w:r>
    </w:p>
    <w:tbl>
      <w:tblPr>
        <w:tblStyle w:val="6"/>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00"/>
        <w:gridCol w:w="882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28" w:hRule="atLeast"/>
          <w:jc w:val="center"/>
        </w:trPr>
        <w:tc>
          <w:tcPr>
            <w:tcW w:w="900" w:type="dxa"/>
            <w:tcBorders>
              <w:top w:val="single" w:color="auto" w:sz="4" w:space="0"/>
              <w:left w:val="single" w:color="auto" w:sz="4" w:space="0"/>
              <w:bottom w:val="single" w:color="auto" w:sz="4" w:space="0"/>
              <w:right w:val="single" w:color="auto" w:sz="4" w:space="0"/>
            </w:tcBorders>
            <w:vAlign w:val="center"/>
          </w:tcPr>
          <w:p>
            <w:pPr>
              <w:tabs>
                <w:tab w:val="left" w:pos="5772"/>
                <w:tab w:val="left" w:pos="6342"/>
                <w:tab w:val="left" w:pos="6627"/>
                <w:tab w:val="left" w:pos="6957"/>
                <w:tab w:val="left" w:pos="7512"/>
                <w:tab w:val="left" w:pos="8022"/>
              </w:tabs>
              <w:jc w:val="center"/>
              <w:rPr>
                <w:rFonts w:hint="eastAsia" w:ascii="宋体" w:hAnsi="宋体"/>
                <w:b/>
                <w:sz w:val="24"/>
              </w:rPr>
            </w:pPr>
          </w:p>
          <w:p>
            <w:pPr>
              <w:tabs>
                <w:tab w:val="left" w:pos="5772"/>
                <w:tab w:val="left" w:pos="6342"/>
                <w:tab w:val="left" w:pos="6627"/>
                <w:tab w:val="left" w:pos="6957"/>
                <w:tab w:val="left" w:pos="7512"/>
                <w:tab w:val="left" w:pos="8022"/>
              </w:tabs>
              <w:jc w:val="center"/>
              <w:rPr>
                <w:rFonts w:hint="eastAsia" w:ascii="宋体" w:hAnsi="宋体"/>
                <w:b/>
                <w:sz w:val="24"/>
              </w:rPr>
            </w:pPr>
            <w:r>
              <w:rPr>
                <w:rFonts w:hint="eastAsia" w:ascii="宋体" w:hAnsi="宋体"/>
                <w:b/>
                <w:sz w:val="24"/>
              </w:rPr>
              <w:t>推荐理由</w:t>
            </w:r>
          </w:p>
          <w:p>
            <w:pPr>
              <w:tabs>
                <w:tab w:val="left" w:pos="5772"/>
                <w:tab w:val="left" w:pos="6342"/>
                <w:tab w:val="left" w:pos="6627"/>
                <w:tab w:val="left" w:pos="6957"/>
                <w:tab w:val="left" w:pos="7512"/>
                <w:tab w:val="left" w:pos="8022"/>
              </w:tabs>
              <w:jc w:val="center"/>
              <w:rPr>
                <w:sz w:val="18"/>
                <w:szCs w:val="18"/>
              </w:rPr>
            </w:pPr>
            <w:r>
              <w:rPr>
                <w:rFonts w:hint="eastAsia" w:ascii="宋体" w:hAnsi="宋体"/>
                <w:sz w:val="18"/>
                <w:szCs w:val="18"/>
              </w:rPr>
              <w:t>(100字)</w:t>
            </w:r>
          </w:p>
        </w:tc>
        <w:tc>
          <w:tcPr>
            <w:tcW w:w="8820" w:type="dxa"/>
            <w:tcBorders>
              <w:top w:val="single" w:color="auto" w:sz="4" w:space="0"/>
              <w:left w:val="single" w:color="auto" w:sz="4" w:space="0"/>
              <w:bottom w:val="single" w:color="auto" w:sz="4" w:space="0"/>
              <w:right w:val="single" w:color="auto" w:sz="4" w:space="0"/>
            </w:tcBorders>
            <w:vAlign w:val="center"/>
          </w:tcPr>
          <w:p>
            <w:pPr>
              <w:ind w:firstLine="240" w:firstLineChars="100"/>
              <w:rPr>
                <w:rFonts w:hint="eastAsia" w:ascii="宋体" w:hAnsi="宋体"/>
                <w:sz w:val="24"/>
              </w:rPr>
            </w:pPr>
          </w:p>
          <w:p>
            <w:pPr>
              <w:ind w:firstLine="240" w:firstLineChars="100"/>
              <w:rPr>
                <w:rFonts w:hint="eastAsia" w:ascii="宋体" w:hAnsi="宋体"/>
                <w:sz w:val="24"/>
              </w:rPr>
            </w:pPr>
          </w:p>
          <w:p>
            <w:pPr>
              <w:ind w:firstLine="240" w:firstLineChars="100"/>
              <w:rPr>
                <w:rFonts w:hint="eastAsia" w:ascii="宋体" w:hAnsi="宋体"/>
                <w:sz w:val="24"/>
              </w:rPr>
            </w:pPr>
          </w:p>
          <w:p>
            <w:pPr>
              <w:ind w:firstLine="240" w:firstLineChars="100"/>
              <w:rPr>
                <w:rFonts w:hint="eastAsia" w:ascii="宋体" w:hAnsi="宋体"/>
                <w:sz w:val="24"/>
              </w:rPr>
            </w:pPr>
          </w:p>
          <w:p>
            <w:pPr>
              <w:ind w:firstLine="240" w:firstLineChars="100"/>
              <w:rPr>
                <w:rFonts w:hint="eastAsia" w:ascii="宋体" w:hAnsi="宋体"/>
                <w:sz w:val="24"/>
              </w:rPr>
            </w:pPr>
          </w:p>
          <w:p>
            <w:pPr>
              <w:ind w:firstLine="240" w:firstLineChars="100"/>
              <w:rPr>
                <w:rFonts w:hint="eastAsia" w:ascii="宋体" w:hAnsi="宋体"/>
                <w:sz w:val="24"/>
              </w:rPr>
            </w:pPr>
          </w:p>
          <w:p>
            <w:pPr>
              <w:ind w:firstLine="240" w:firstLineChars="100"/>
              <w:rPr>
                <w:rFonts w:hint="eastAsia" w:ascii="宋体" w:hAnsi="宋体"/>
                <w:sz w:val="24"/>
              </w:rPr>
            </w:pPr>
          </w:p>
          <w:p>
            <w:pPr>
              <w:ind w:firstLine="240" w:firstLineChars="100"/>
              <w:rPr>
                <w:rFonts w:hint="eastAsia" w:ascii="宋体" w:hAnsi="宋体"/>
                <w:sz w:val="24"/>
              </w:rPr>
            </w:pPr>
          </w:p>
          <w:p>
            <w:pPr>
              <w:ind w:firstLine="240" w:firstLineChars="100"/>
              <w:rPr>
                <w:rFonts w:hint="eastAsia" w:ascii="宋体" w:hAnsi="宋体"/>
                <w:sz w:val="24"/>
              </w:rPr>
            </w:pPr>
          </w:p>
          <w:p>
            <w:pPr>
              <w:ind w:firstLine="240" w:firstLineChars="100"/>
              <w:rPr>
                <w:rFonts w:hint="eastAsia" w:ascii="宋体" w:hAnsi="宋体"/>
                <w:sz w:val="24"/>
              </w:rPr>
            </w:pPr>
          </w:p>
          <w:p>
            <w:pPr>
              <w:ind w:firstLine="240" w:firstLineChars="100"/>
              <w:rPr>
                <w:rFonts w:hint="eastAsia" w:ascii="宋体" w:hAnsi="宋体"/>
                <w:sz w:val="24"/>
              </w:rPr>
            </w:pPr>
          </w:p>
          <w:p>
            <w:pPr>
              <w:ind w:firstLine="240" w:firstLineChars="100"/>
              <w:rPr>
                <w:rFonts w:hint="eastAsia" w:ascii="宋体" w:hAnsi="宋体"/>
                <w:sz w:val="24"/>
              </w:rPr>
            </w:pPr>
          </w:p>
          <w:p>
            <w:pPr>
              <w:ind w:firstLine="240" w:firstLineChars="100"/>
              <w:rPr>
                <w:rFonts w:hint="eastAsia" w:ascii="宋体" w:hAnsi="宋体"/>
                <w:sz w:val="24"/>
              </w:rPr>
            </w:pPr>
          </w:p>
          <w:p>
            <w:pPr>
              <w:spacing w:after="312" w:afterLines="100"/>
              <w:rPr>
                <w:rFonts w:hint="eastAsia"/>
                <w:sz w:val="24"/>
              </w:rPr>
            </w:pPr>
            <w:r>
              <w:rPr>
                <w:rFonts w:hint="eastAsia" w:ascii="宋体" w:hAnsi="宋体"/>
                <w:sz w:val="24"/>
              </w:rPr>
              <w:t xml:space="preserve">                             推荐人（辅导员或班主任）签名：                </w:t>
            </w:r>
          </w:p>
          <w:p>
            <w:pPr>
              <w:ind w:firstLine="3672" w:firstLineChars="1530"/>
              <w:rPr>
                <w:rFonts w:hint="eastAsia"/>
                <w:sz w:val="24"/>
              </w:rPr>
            </w:pPr>
            <w:r>
              <w:rPr>
                <w:rFonts w:hint="eastAsia"/>
                <w:sz w:val="24"/>
              </w:rPr>
              <w:t xml:space="preserve">               年</w:t>
            </w:r>
            <w:r>
              <w:rPr>
                <w:sz w:val="24"/>
              </w:rPr>
              <w:t xml:space="preserve">    </w:t>
            </w:r>
            <w:r>
              <w:rPr>
                <w:rFonts w:hint="eastAsia"/>
                <w:sz w:val="24"/>
              </w:rPr>
              <w:t xml:space="preserve"> 月</w:t>
            </w:r>
            <w:r>
              <w:rPr>
                <w:sz w:val="24"/>
              </w:rPr>
              <w:t xml:space="preserve">   </w:t>
            </w:r>
            <w:r>
              <w:rPr>
                <w:rFonts w:hint="eastAsia"/>
                <w:sz w:val="24"/>
              </w:rPr>
              <w:t xml:space="preserve"> </w:t>
            </w:r>
            <w:r>
              <w:rPr>
                <w:sz w:val="24"/>
              </w:rPr>
              <w:t xml:space="preserve"> </w:t>
            </w:r>
            <w:r>
              <w:rPr>
                <w:rFonts w:hint="eastAsia"/>
                <w:sz w:val="24"/>
              </w:rPr>
              <w:t>日</w:t>
            </w:r>
            <w:r>
              <w:rPr>
                <w:sz w:val="24"/>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47" w:hRule="atLeast"/>
          <w:jc w:val="center"/>
        </w:trPr>
        <w:tc>
          <w:tcPr>
            <w:tcW w:w="900" w:type="dxa"/>
            <w:tcBorders>
              <w:top w:val="single" w:color="auto" w:sz="4" w:space="0"/>
              <w:left w:val="single" w:color="auto" w:sz="4" w:space="0"/>
              <w:bottom w:val="single" w:color="auto" w:sz="4" w:space="0"/>
              <w:right w:val="single" w:color="auto" w:sz="4" w:space="0"/>
            </w:tcBorders>
            <w:vAlign w:val="center"/>
          </w:tcPr>
          <w:p>
            <w:pPr>
              <w:spacing w:before="156" w:beforeLines="50"/>
              <w:jc w:val="center"/>
              <w:rPr>
                <w:rFonts w:hint="eastAsia" w:ascii="宋体" w:hAnsi="宋体"/>
                <w:b/>
                <w:sz w:val="24"/>
              </w:rPr>
            </w:pPr>
            <w:r>
              <w:rPr>
                <w:rFonts w:hint="eastAsia" w:ascii="宋体" w:hAnsi="宋体"/>
                <w:b/>
                <w:sz w:val="24"/>
              </w:rPr>
              <w:t>院</w:t>
            </w:r>
          </w:p>
          <w:p>
            <w:pPr>
              <w:spacing w:before="156" w:beforeLines="50"/>
              <w:rPr>
                <w:rFonts w:hint="eastAsia" w:ascii="宋体" w:hAnsi="宋体"/>
                <w:b/>
                <w:sz w:val="24"/>
              </w:rPr>
            </w:pPr>
            <w:r>
              <w:rPr>
                <w:rFonts w:hint="eastAsia" w:ascii="宋体" w:hAnsi="宋体"/>
                <w:b/>
                <w:sz w:val="24"/>
              </w:rPr>
              <w:t>（系）</w:t>
            </w:r>
          </w:p>
          <w:p>
            <w:pPr>
              <w:spacing w:before="156" w:beforeLines="50"/>
              <w:jc w:val="center"/>
              <w:rPr>
                <w:rFonts w:hint="eastAsia" w:ascii="宋体" w:hAnsi="宋体"/>
                <w:b/>
                <w:sz w:val="24"/>
              </w:rPr>
            </w:pPr>
            <w:r>
              <w:rPr>
                <w:rFonts w:hint="eastAsia" w:ascii="宋体" w:hAnsi="宋体"/>
                <w:b/>
                <w:sz w:val="24"/>
              </w:rPr>
              <w:t>意</w:t>
            </w:r>
          </w:p>
          <w:p>
            <w:pPr>
              <w:spacing w:before="156" w:beforeLines="50"/>
              <w:jc w:val="center"/>
              <w:rPr>
                <w:rFonts w:ascii="宋体" w:hAnsi="宋体"/>
                <w:sz w:val="24"/>
              </w:rPr>
            </w:pPr>
            <w:r>
              <w:rPr>
                <w:rFonts w:hint="eastAsia" w:ascii="宋体" w:hAnsi="宋体"/>
                <w:b/>
                <w:sz w:val="24"/>
              </w:rPr>
              <w:t>见</w:t>
            </w:r>
          </w:p>
          <w:p>
            <w:pPr>
              <w:tabs>
                <w:tab w:val="left" w:pos="6777"/>
                <w:tab w:val="left" w:pos="7122"/>
                <w:tab w:val="left" w:pos="7452"/>
                <w:tab w:val="left" w:pos="8007"/>
              </w:tabs>
              <w:spacing w:after="156" w:afterLines="50"/>
              <w:jc w:val="center"/>
              <w:rPr>
                <w:rFonts w:hint="eastAsia" w:ascii="宋体" w:hAnsi="宋体"/>
                <w:sz w:val="24"/>
              </w:rPr>
            </w:pPr>
          </w:p>
        </w:tc>
        <w:tc>
          <w:tcPr>
            <w:tcW w:w="8820" w:type="dxa"/>
            <w:tcBorders>
              <w:top w:val="single" w:color="auto" w:sz="4" w:space="0"/>
              <w:left w:val="single" w:color="auto" w:sz="4" w:space="0"/>
              <w:bottom w:val="single" w:color="auto" w:sz="4" w:space="0"/>
              <w:right w:val="single" w:color="auto" w:sz="4" w:space="0"/>
            </w:tcBorders>
            <w:vAlign w:val="center"/>
          </w:tcPr>
          <w:p>
            <w:pPr>
              <w:ind w:firstLine="5040" w:firstLineChars="2100"/>
              <w:rPr>
                <w:rFonts w:hint="eastAsia"/>
                <w:sz w:val="24"/>
              </w:rPr>
            </w:pPr>
          </w:p>
          <w:p>
            <w:pPr>
              <w:ind w:firstLine="5040" w:firstLineChars="2100"/>
              <w:rPr>
                <w:rFonts w:hint="eastAsia"/>
                <w:sz w:val="24"/>
              </w:rPr>
            </w:pPr>
          </w:p>
          <w:p>
            <w:pPr>
              <w:ind w:firstLine="5040" w:firstLineChars="2100"/>
              <w:rPr>
                <w:rFonts w:hint="eastAsia"/>
                <w:sz w:val="24"/>
              </w:rPr>
            </w:pPr>
            <w:r>
              <w:rPr>
                <w:rFonts w:hint="eastAsia"/>
                <w:sz w:val="24"/>
              </w:rPr>
              <w:t xml:space="preserve"> </w:t>
            </w:r>
          </w:p>
          <w:p>
            <w:pPr>
              <w:ind w:firstLine="5040" w:firstLineChars="2100"/>
              <w:rPr>
                <w:rFonts w:hint="eastAsia"/>
                <w:sz w:val="24"/>
              </w:rPr>
            </w:pPr>
          </w:p>
          <w:p>
            <w:pPr>
              <w:ind w:firstLine="5040" w:firstLineChars="2100"/>
              <w:rPr>
                <w:rFonts w:hint="eastAsia"/>
                <w:sz w:val="24"/>
              </w:rPr>
            </w:pPr>
          </w:p>
          <w:p>
            <w:pPr>
              <w:ind w:firstLine="5040" w:firstLineChars="2100"/>
              <w:rPr>
                <w:rFonts w:hint="eastAsia"/>
                <w:sz w:val="24"/>
              </w:rPr>
            </w:pPr>
          </w:p>
          <w:p>
            <w:pPr>
              <w:widowControl/>
              <w:tabs>
                <w:tab w:val="left" w:pos="5247"/>
              </w:tabs>
              <w:spacing w:before="156" w:beforeLines="50" w:after="312" w:afterLines="100"/>
              <w:jc w:val="left"/>
              <w:rPr>
                <w:rFonts w:hint="eastAsia"/>
                <w:sz w:val="24"/>
              </w:rPr>
            </w:pPr>
            <w:r>
              <w:rPr>
                <w:rFonts w:hint="eastAsia"/>
                <w:sz w:val="24"/>
              </w:rPr>
              <w:t xml:space="preserve">                             院系主管学生工作领导签名：</w:t>
            </w:r>
          </w:p>
          <w:p>
            <w:pPr>
              <w:widowControl/>
              <w:tabs>
                <w:tab w:val="left" w:pos="5247"/>
              </w:tabs>
              <w:spacing w:before="156" w:beforeLines="50"/>
              <w:jc w:val="left"/>
              <w:rPr>
                <w:rFonts w:hint="eastAsia"/>
                <w:sz w:val="24"/>
              </w:rPr>
            </w:pPr>
            <w:r>
              <w:rPr>
                <w:rFonts w:hint="eastAsia"/>
                <w:sz w:val="24"/>
              </w:rPr>
              <w:t xml:space="preserve">                                                （院系公章）</w:t>
            </w:r>
          </w:p>
          <w:p>
            <w:pPr>
              <w:widowControl/>
              <w:tabs>
                <w:tab w:val="left" w:pos="5247"/>
              </w:tabs>
              <w:spacing w:before="312" w:beforeLines="100"/>
              <w:ind w:firstLine="5472" w:firstLineChars="2280"/>
              <w:jc w:val="left"/>
              <w:rPr>
                <w:rFonts w:hint="eastAsia"/>
                <w:sz w:val="24"/>
              </w:rPr>
            </w:pPr>
            <w:r>
              <w:rPr>
                <w:rFonts w:hint="eastAsia"/>
                <w:sz w:val="24"/>
              </w:rPr>
              <w:t>年</w:t>
            </w:r>
            <w:r>
              <w:rPr>
                <w:sz w:val="24"/>
              </w:rPr>
              <w:t xml:space="preserve">    </w:t>
            </w:r>
            <w:r>
              <w:rPr>
                <w:rFonts w:hint="eastAsia"/>
                <w:sz w:val="24"/>
              </w:rPr>
              <w:t xml:space="preserve"> 月</w:t>
            </w:r>
            <w:r>
              <w:rPr>
                <w:sz w:val="24"/>
              </w:rPr>
              <w:t xml:space="preserve">    </w:t>
            </w:r>
            <w:r>
              <w:rPr>
                <w:rFonts w:hint="eastAsia"/>
                <w:sz w:val="24"/>
              </w:rPr>
              <w:t xml:space="preserve"> 日</w:t>
            </w:r>
            <w:r>
              <w:rPr>
                <w:sz w:val="24"/>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85" w:hRule="atLeast"/>
          <w:jc w:val="center"/>
        </w:trPr>
        <w:tc>
          <w:tcPr>
            <w:tcW w:w="900" w:type="dxa"/>
            <w:tcBorders>
              <w:top w:val="single" w:color="auto" w:sz="4" w:space="0"/>
              <w:left w:val="single" w:color="auto" w:sz="4" w:space="0"/>
              <w:bottom w:val="single" w:color="auto" w:sz="4" w:space="0"/>
              <w:right w:val="single" w:color="auto" w:sz="4" w:space="0"/>
            </w:tcBorders>
            <w:vAlign w:val="center"/>
          </w:tcPr>
          <w:p>
            <w:pPr>
              <w:spacing w:before="156" w:beforeLines="50" w:after="156" w:afterLines="50" w:line="400" w:lineRule="exact"/>
              <w:jc w:val="center"/>
              <w:rPr>
                <w:rFonts w:hint="eastAsia"/>
                <w:b/>
                <w:sz w:val="24"/>
              </w:rPr>
            </w:pPr>
            <w:r>
              <w:rPr>
                <w:rFonts w:hint="eastAsia"/>
                <w:b/>
                <w:sz w:val="24"/>
              </w:rPr>
              <w:t>学</w:t>
            </w:r>
          </w:p>
          <w:p>
            <w:pPr>
              <w:spacing w:before="156" w:beforeLines="50" w:after="156" w:afterLines="50" w:line="400" w:lineRule="exact"/>
              <w:jc w:val="center"/>
              <w:rPr>
                <w:rFonts w:hint="eastAsia"/>
                <w:b/>
                <w:sz w:val="24"/>
              </w:rPr>
            </w:pPr>
            <w:r>
              <w:rPr>
                <w:rFonts w:hint="eastAsia"/>
                <w:b/>
                <w:sz w:val="24"/>
              </w:rPr>
              <w:t>校</w:t>
            </w:r>
          </w:p>
          <w:p>
            <w:pPr>
              <w:spacing w:before="156" w:beforeLines="50" w:after="156" w:afterLines="50" w:line="400" w:lineRule="exact"/>
              <w:jc w:val="center"/>
              <w:rPr>
                <w:rFonts w:hint="eastAsia"/>
                <w:b/>
                <w:sz w:val="24"/>
              </w:rPr>
            </w:pPr>
            <w:r>
              <w:rPr>
                <w:rFonts w:hint="eastAsia"/>
                <w:b/>
                <w:sz w:val="24"/>
              </w:rPr>
              <w:t>意</w:t>
            </w:r>
          </w:p>
          <w:p>
            <w:pPr>
              <w:spacing w:before="156" w:beforeLines="50" w:after="156" w:afterLines="50" w:line="400" w:lineRule="exact"/>
              <w:jc w:val="center"/>
              <w:rPr>
                <w:rFonts w:hint="eastAsia"/>
                <w:b/>
                <w:sz w:val="24"/>
              </w:rPr>
            </w:pPr>
            <w:r>
              <w:rPr>
                <w:rFonts w:hint="eastAsia"/>
                <w:b/>
                <w:sz w:val="24"/>
              </w:rPr>
              <w:t>见</w:t>
            </w:r>
          </w:p>
        </w:tc>
        <w:tc>
          <w:tcPr>
            <w:tcW w:w="8820" w:type="dxa"/>
            <w:tcBorders>
              <w:top w:val="single" w:color="auto" w:sz="4" w:space="0"/>
              <w:left w:val="single" w:color="auto" w:sz="4" w:space="0"/>
              <w:bottom w:val="single" w:color="auto" w:sz="4" w:space="0"/>
              <w:right w:val="single" w:color="auto" w:sz="4" w:space="0"/>
            </w:tcBorders>
            <w:vAlign w:val="center"/>
          </w:tcPr>
          <w:p>
            <w:pPr>
              <w:spacing w:before="312" w:beforeLines="100" w:after="156" w:afterLines="50" w:line="500" w:lineRule="exact"/>
              <w:ind w:firstLine="480" w:firstLineChars="200"/>
              <w:rPr>
                <w:rFonts w:hint="eastAsia" w:ascii="宋体" w:hAnsi="宋体"/>
                <w:sz w:val="24"/>
              </w:rPr>
            </w:pPr>
            <w:r>
              <w:rPr>
                <w:rFonts w:hint="eastAsia" w:ascii="宋体" w:hAnsi="宋体"/>
                <w:sz w:val="24"/>
              </w:rPr>
              <w:t>经评审，并在校内公示</w:t>
            </w:r>
            <w:r>
              <w:rPr>
                <w:rFonts w:hint="eastAsia" w:ascii="宋体" w:hAnsi="宋体"/>
                <w:sz w:val="24"/>
                <w:u w:val="single"/>
              </w:rPr>
              <w:t xml:space="preserve">          </w:t>
            </w:r>
            <w:r>
              <w:rPr>
                <w:rFonts w:hint="eastAsia" w:ascii="宋体" w:hAnsi="宋体"/>
                <w:sz w:val="24"/>
              </w:rPr>
              <w:t>个工作日，无异议，现报请批准该同学获得国家奖学金。</w:t>
            </w:r>
          </w:p>
          <w:p>
            <w:pPr>
              <w:rPr>
                <w:rFonts w:hint="eastAsia"/>
                <w:sz w:val="24"/>
              </w:rPr>
            </w:pPr>
          </w:p>
          <w:p>
            <w:pPr>
              <w:tabs>
                <w:tab w:val="left" w:pos="5967"/>
              </w:tabs>
              <w:rPr>
                <w:rFonts w:hint="eastAsia"/>
                <w:sz w:val="24"/>
              </w:rPr>
            </w:pPr>
            <w:r>
              <w:rPr>
                <w:rFonts w:hint="eastAsia"/>
                <w:sz w:val="24"/>
              </w:rPr>
              <w:t xml:space="preserve">                                               </w:t>
            </w:r>
          </w:p>
          <w:p>
            <w:pPr>
              <w:tabs>
                <w:tab w:val="left" w:pos="5322"/>
                <w:tab w:val="left" w:pos="5712"/>
                <w:tab w:val="left" w:pos="5967"/>
              </w:tabs>
              <w:ind w:firstLine="5640" w:firstLineChars="2350"/>
              <w:rPr>
                <w:rFonts w:hint="eastAsia"/>
                <w:sz w:val="24"/>
              </w:rPr>
            </w:pPr>
            <w:r>
              <w:rPr>
                <w:rFonts w:hint="eastAsia"/>
                <w:sz w:val="24"/>
              </w:rPr>
              <w:t xml:space="preserve"> （学校公章）</w:t>
            </w:r>
          </w:p>
          <w:p>
            <w:pPr>
              <w:rPr>
                <w:rFonts w:hint="eastAsia"/>
                <w:sz w:val="24"/>
              </w:rPr>
            </w:pPr>
            <w:r>
              <w:rPr>
                <w:rFonts w:hint="eastAsia"/>
                <w:sz w:val="24"/>
              </w:rPr>
              <w:t xml:space="preserve">                                                               </w:t>
            </w:r>
          </w:p>
          <w:p>
            <w:pPr>
              <w:tabs>
                <w:tab w:val="left" w:pos="6009"/>
                <w:tab w:val="left" w:pos="6282"/>
                <w:tab w:val="left" w:pos="6729"/>
                <w:tab w:val="left" w:pos="6999"/>
                <w:tab w:val="left" w:pos="7569"/>
                <w:tab w:val="left" w:pos="7779"/>
                <w:tab w:val="left" w:pos="8052"/>
              </w:tabs>
              <w:spacing w:after="156" w:afterLines="50"/>
              <w:ind w:right="143" w:rightChars="68"/>
              <w:jc w:val="center"/>
              <w:rPr>
                <w:rFonts w:hint="eastAsia"/>
                <w:sz w:val="24"/>
              </w:rPr>
            </w:pPr>
            <w:r>
              <w:rPr>
                <w:rFonts w:hint="eastAsia"/>
                <w:sz w:val="24"/>
              </w:rPr>
              <w:t xml:space="preserve">                                     年     月     日</w:t>
            </w:r>
          </w:p>
        </w:tc>
      </w:tr>
    </w:tbl>
    <w:p>
      <w:pPr>
        <w:spacing w:before="156" w:beforeLines="50"/>
        <w:ind w:firstLine="4410" w:firstLineChars="2100"/>
        <w:rPr>
          <w:rFonts w:hint="eastAsia"/>
        </w:rPr>
      </w:pPr>
      <w:r>
        <w:rPr>
          <w:rFonts w:hint="eastAsia"/>
        </w:rPr>
        <w:t>制表：全国学生资助管理中心　2010年版</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Microsoft YaHei UI">
    <w:altName w:val="宋体"/>
    <w:panose1 w:val="020B0503020204020204"/>
    <w:charset w:val="86"/>
    <w:family w:val="swiss"/>
    <w:pitch w:val="default"/>
    <w:sig w:usb0="00000000" w:usb1="00000000" w:usb2="00000016" w:usb3="00000000" w:csb0="0004001F" w:csb1="00000000"/>
  </w:font>
  <w:font w:name="Tahoma">
    <w:panose1 w:val="020B0604030504040204"/>
    <w:charset w:val="00"/>
    <w:family w:val="swiss"/>
    <w:pitch w:val="default"/>
    <w:sig w:usb0="E1002EFF" w:usb1="C000605B" w:usb2="00000029" w:usb3="00000000" w:csb0="200101FF" w:csb1="20280000"/>
  </w:font>
  <w:font w:name="仿宋_GB2312">
    <w:altName w:val="仿宋"/>
    <w:panose1 w:val="00000000000000000000"/>
    <w:charset w:val="86"/>
    <w:family w:val="modern"/>
    <w:pitch w:val="default"/>
    <w:sig w:usb0="00000000" w:usb1="00000000" w:usb2="00000010" w:usb3="00000000" w:csb0="00040000" w:csb1="00000000"/>
  </w:font>
  <w:font w:name="ˎ̥">
    <w:altName w:val="Times New Roman"/>
    <w:panose1 w:val="00000000000000000000"/>
    <w:charset w:val="00"/>
    <w:family w:val="roman"/>
    <w:pitch w:val="default"/>
    <w:sig w:usb0="00000000" w:usb1="00000000" w:usb2="00000000" w:usb3="00000000" w:csb0="00000000" w:csb1="00000000"/>
  </w:font>
  <w:font w:name="仿宋">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6100A"/>
    <w:rsid w:val="00082560"/>
    <w:rsid w:val="00165C18"/>
    <w:rsid w:val="0046100A"/>
    <w:rsid w:val="00712F52"/>
    <w:rsid w:val="00890F91"/>
    <w:rsid w:val="008A56A4"/>
    <w:rsid w:val="008B7FB6"/>
    <w:rsid w:val="00940E0B"/>
    <w:rsid w:val="009C2D74"/>
    <w:rsid w:val="00E30374"/>
    <w:rsid w:val="00E70ED1"/>
    <w:rsid w:val="00EB0943"/>
    <w:rsid w:val="1BE75188"/>
    <w:rsid w:val="22763ECC"/>
    <w:rsid w:val="7B4B7CC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qFormat="1" w:uiPriority="99" w:name="Document Map"/>
    <w:lsdException w:uiPriority="99" w:name="Plain Text"/>
    <w:lsdException w:uiPriority="99" w:name="E-mail Signature"/>
    <w:lsdException w:qFormat="1" w:unhideWhenUsed="0" w:uiPriority="0"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7">
    <w:name w:val="Default Paragraph Font"/>
    <w:semiHidden/>
    <w:unhideWhenUsed/>
    <w:uiPriority w:val="1"/>
  </w:style>
  <w:style w:type="table" w:default="1" w:styleId="6">
    <w:name w:val="Normal Table"/>
    <w:semiHidden/>
    <w:unhideWhenUsed/>
    <w:uiPriority w:val="99"/>
    <w:tblPr>
      <w:tblCellMar>
        <w:top w:w="0" w:type="dxa"/>
        <w:left w:w="108" w:type="dxa"/>
        <w:bottom w:w="0" w:type="dxa"/>
        <w:right w:w="108" w:type="dxa"/>
      </w:tblCellMar>
    </w:tblPr>
  </w:style>
  <w:style w:type="paragraph" w:styleId="2">
    <w:name w:val="Document Map"/>
    <w:basedOn w:val="1"/>
    <w:link w:val="11"/>
    <w:semiHidden/>
    <w:unhideWhenUsed/>
    <w:qFormat/>
    <w:uiPriority w:val="99"/>
    <w:rPr>
      <w:rFonts w:ascii="Microsoft YaHei UI" w:eastAsia="Microsoft YaHei UI"/>
      <w:sz w:val="18"/>
      <w:szCs w:val="18"/>
    </w:rPr>
  </w:style>
  <w:style w:type="paragraph" w:styleId="3">
    <w:name w:val="footer"/>
    <w:basedOn w:val="1"/>
    <w:link w:val="9"/>
    <w:unhideWhenUsed/>
    <w:qFormat/>
    <w:uiPriority w:val="99"/>
    <w:pPr>
      <w:tabs>
        <w:tab w:val="center" w:pos="4153"/>
        <w:tab w:val="right" w:pos="8306"/>
      </w:tabs>
      <w:snapToGrid w:val="0"/>
      <w:jc w:val="left"/>
    </w:pPr>
    <w:rPr>
      <w:sz w:val="18"/>
      <w:szCs w:val="18"/>
    </w:rPr>
  </w:style>
  <w:style w:type="paragraph" w:styleId="4">
    <w:name w:val="header"/>
    <w:basedOn w:val="1"/>
    <w:link w:val="8"/>
    <w:unhideWhenUsed/>
    <w:uiPriority w:val="99"/>
    <w:pPr>
      <w:pBdr>
        <w:bottom w:val="single" w:color="auto" w:sz="6" w:space="1"/>
      </w:pBdr>
      <w:tabs>
        <w:tab w:val="center" w:pos="4153"/>
        <w:tab w:val="right" w:pos="8306"/>
      </w:tabs>
      <w:snapToGrid w:val="0"/>
      <w:jc w:val="center"/>
    </w:pPr>
    <w:rPr>
      <w:sz w:val="18"/>
      <w:szCs w:val="18"/>
    </w:rPr>
  </w:style>
  <w:style w:type="paragraph" w:styleId="5">
    <w:name w:val="Normal (Web)"/>
    <w:basedOn w:val="1"/>
    <w:qFormat/>
    <w:uiPriority w:val="0"/>
    <w:pPr>
      <w:widowControl/>
      <w:jc w:val="left"/>
    </w:pPr>
    <w:rPr>
      <w:rFonts w:ascii="宋体" w:hAnsi="宋体" w:eastAsia="宋体" w:cs="宋体"/>
      <w:kern w:val="0"/>
      <w:sz w:val="24"/>
      <w:szCs w:val="24"/>
    </w:rPr>
  </w:style>
  <w:style w:type="character" w:customStyle="1" w:styleId="8">
    <w:name w:val="页眉 Char"/>
    <w:basedOn w:val="7"/>
    <w:link w:val="4"/>
    <w:uiPriority w:val="99"/>
    <w:rPr>
      <w:sz w:val="18"/>
      <w:szCs w:val="18"/>
    </w:rPr>
  </w:style>
  <w:style w:type="character" w:customStyle="1" w:styleId="9">
    <w:name w:val="页脚 Char"/>
    <w:basedOn w:val="7"/>
    <w:link w:val="3"/>
    <w:qFormat/>
    <w:uiPriority w:val="99"/>
    <w:rPr>
      <w:sz w:val="18"/>
      <w:szCs w:val="18"/>
    </w:rPr>
  </w:style>
  <w:style w:type="paragraph" w:customStyle="1" w:styleId="10">
    <w:name w:val=" Char Char Char Char Char Char Char"/>
    <w:basedOn w:val="2"/>
    <w:qFormat/>
    <w:uiPriority w:val="0"/>
    <w:pPr>
      <w:shd w:val="clear" w:color="auto" w:fill="000080"/>
      <w:spacing w:line="360" w:lineRule="auto"/>
    </w:pPr>
    <w:rPr>
      <w:rFonts w:ascii="Tahoma" w:hAnsi="Tahoma" w:eastAsia="宋体" w:cs="Times New Roman"/>
      <w:sz w:val="24"/>
      <w:szCs w:val="24"/>
    </w:rPr>
  </w:style>
  <w:style w:type="character" w:customStyle="1" w:styleId="11">
    <w:name w:val="文档结构图 Char"/>
    <w:basedOn w:val="7"/>
    <w:link w:val="2"/>
    <w:semiHidden/>
    <w:uiPriority w:val="99"/>
    <w:rPr>
      <w:rFonts w:ascii="Microsoft YaHei UI" w:eastAsia="Microsoft YaHei UI"/>
      <w:sz w:val="18"/>
      <w:szCs w:val="18"/>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Sinopec</Company>
  <Pages>5</Pages>
  <Words>401</Words>
  <Characters>2288</Characters>
  <Lines>19</Lines>
  <Paragraphs>5</Paragraphs>
  <TotalTime>1</TotalTime>
  <ScaleCrop>false</ScaleCrop>
  <LinksUpToDate>false</LinksUpToDate>
  <CharactersWithSpaces>2684</CharactersWithSpaces>
  <Application>WPS Office_11.1.0.9175_F1E327BC-269C-435d-A152-05C5408002CA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2019-11-08T11:07:00Z</dcterms:created>
  <dc:creator>HP02</dc:creator>
  <cp:lastModifiedBy>WPS_1528071764</cp:lastModifiedBy>
  <dcterms:modified xsi:type="dcterms:W3CDTF">2019-11-08T13:01:53Z</dcterms:modified>
  <cp:revision>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2052-11.1.0.9175</vt:lpwstr>
  </property>
</Properties>
</file>