
<file path=[Content_Types].xml><?xml version="1.0" encoding="utf-8"?>
<Types xmlns="http://schemas.openxmlformats.org/package/2006/content-types">
  <Default Extension="xml" ContentType="application/xml"/>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80" w:lineRule="exact"/>
        <w:rPr>
          <w:rFonts w:ascii="黑体" w:eastAsia="黑体"/>
          <w:sz w:val="32"/>
        </w:rPr>
      </w:pPr>
      <w:r>
        <w:rPr>
          <w:rFonts w:hint="eastAsia" w:ascii="仿宋" w:hAnsi="仿宋" w:eastAsia="仿宋" w:cs="仿宋"/>
          <w:sz w:val="32"/>
          <w:szCs w:val="32"/>
        </w:rPr>
        <w:t xml:space="preserve">                                                                                </w:t>
      </w:r>
      <w:r>
        <w:rPr>
          <w:rFonts w:hint="eastAsia" w:ascii="黑体" w:eastAsia="黑体"/>
          <w:sz w:val="32"/>
        </w:rPr>
        <w:t>附件1：</w:t>
      </w:r>
    </w:p>
    <w:p>
      <w:pPr>
        <w:spacing w:line="560" w:lineRule="exact"/>
        <w:jc w:val="center"/>
        <w:rPr>
          <w:rFonts w:eastAsia="方正小标宋简体"/>
          <w:sz w:val="44"/>
          <w:szCs w:val="44"/>
        </w:rPr>
      </w:pPr>
      <w:r>
        <w:rPr>
          <w:rFonts w:eastAsia="方正小标宋简体"/>
          <w:sz w:val="44"/>
          <w:szCs w:val="44"/>
        </w:rPr>
        <w:t>20</w:t>
      </w:r>
      <w:r>
        <w:rPr>
          <w:rFonts w:hint="eastAsia" w:eastAsia="方正小标宋简体"/>
          <w:sz w:val="44"/>
          <w:szCs w:val="44"/>
        </w:rPr>
        <w:t>20</w:t>
      </w:r>
      <w:r>
        <w:rPr>
          <w:rFonts w:eastAsia="方正小标宋简体"/>
          <w:sz w:val="44"/>
          <w:szCs w:val="44"/>
        </w:rPr>
        <w:t>年台州市科技计划项目指南</w:t>
      </w:r>
    </w:p>
    <w:p>
      <w:pPr>
        <w:spacing w:line="560" w:lineRule="exact"/>
        <w:jc w:val="center"/>
        <w:rPr>
          <w:rFonts w:eastAsia="方正小标宋简体"/>
          <w:sz w:val="44"/>
          <w:szCs w:val="44"/>
        </w:rPr>
      </w:pPr>
    </w:p>
    <w:p>
      <w:pPr>
        <w:spacing w:line="560" w:lineRule="exact"/>
        <w:ind w:firstLine="640" w:firstLineChars="200"/>
        <w:rPr>
          <w:rFonts w:eastAsia="黑体"/>
          <w:sz w:val="32"/>
        </w:rPr>
      </w:pPr>
      <w:r>
        <w:rPr>
          <w:rFonts w:hint="eastAsia" w:eastAsia="黑体"/>
          <w:sz w:val="32"/>
        </w:rPr>
        <w:t>一</w:t>
      </w:r>
      <w:r>
        <w:rPr>
          <w:rFonts w:eastAsia="黑体"/>
          <w:sz w:val="32"/>
        </w:rPr>
        <w:t>、农业和农村技术领域</w:t>
      </w:r>
    </w:p>
    <w:p>
      <w:pPr>
        <w:spacing w:line="560" w:lineRule="exact"/>
        <w:ind w:firstLine="640" w:firstLineChars="200"/>
        <w:rPr>
          <w:rFonts w:eastAsia="楷体_GB2312"/>
          <w:sz w:val="32"/>
        </w:rPr>
      </w:pPr>
      <w:r>
        <w:rPr>
          <w:rFonts w:eastAsia="楷体_GB2312"/>
          <w:sz w:val="32"/>
        </w:rPr>
        <w:t>（一）粮食安全与农产品标准化生产技术</w:t>
      </w:r>
    </w:p>
    <w:p>
      <w:pPr>
        <w:spacing w:line="560" w:lineRule="exact"/>
        <w:ind w:firstLine="640" w:firstLineChars="200"/>
        <w:rPr>
          <w:rFonts w:eastAsia="仿宋_GB2312"/>
          <w:sz w:val="32"/>
        </w:rPr>
      </w:pPr>
      <w:r>
        <w:rPr>
          <w:rFonts w:eastAsia="仿宋_GB2312"/>
          <w:sz w:val="32"/>
        </w:rPr>
        <w:t>农产品质量标准技术，安全质量检验、检测技术，粮食安全生产技术；重特大病虫害防控、农药减量控害技术</w:t>
      </w:r>
      <w:r>
        <w:rPr>
          <w:rFonts w:hint="eastAsia" w:eastAsia="仿宋_GB2312"/>
          <w:sz w:val="32"/>
        </w:rPr>
        <w:t>，种子种苗工程。</w:t>
      </w:r>
    </w:p>
    <w:p>
      <w:pPr>
        <w:spacing w:line="560" w:lineRule="exact"/>
        <w:ind w:firstLine="640" w:firstLineChars="200"/>
        <w:rPr>
          <w:rFonts w:eastAsia="楷体_GB2312"/>
          <w:sz w:val="32"/>
        </w:rPr>
      </w:pPr>
      <w:r>
        <w:rPr>
          <w:rFonts w:eastAsia="楷体_GB2312"/>
          <w:sz w:val="32"/>
        </w:rPr>
        <w:t>（二）农产品精深加工、储藏保鲜及综合利用技术及产品</w:t>
      </w:r>
    </w:p>
    <w:p>
      <w:pPr>
        <w:spacing w:line="560" w:lineRule="exact"/>
        <w:ind w:firstLine="640" w:firstLineChars="200"/>
        <w:rPr>
          <w:rFonts w:eastAsia="仿宋_GB2312"/>
          <w:sz w:val="32"/>
        </w:rPr>
      </w:pPr>
      <w:r>
        <w:rPr>
          <w:rFonts w:eastAsia="仿宋_GB2312"/>
          <w:sz w:val="32"/>
        </w:rPr>
        <w:t>农产品的精深加工、储藏保鲜及综合利用技术，新型加工装备研制。</w:t>
      </w:r>
    </w:p>
    <w:p>
      <w:pPr>
        <w:spacing w:line="560" w:lineRule="exact"/>
        <w:ind w:firstLine="640" w:firstLineChars="200"/>
        <w:rPr>
          <w:rFonts w:eastAsia="楷体_GB2312"/>
          <w:sz w:val="32"/>
        </w:rPr>
      </w:pPr>
      <w:r>
        <w:rPr>
          <w:rFonts w:eastAsia="楷体_GB2312"/>
          <w:sz w:val="32"/>
        </w:rPr>
        <w:t>（三）设施农业技术及新装备</w:t>
      </w:r>
    </w:p>
    <w:p>
      <w:pPr>
        <w:spacing w:line="560" w:lineRule="exact"/>
        <w:ind w:firstLine="640" w:firstLineChars="200"/>
        <w:rPr>
          <w:rFonts w:eastAsia="仿宋_GB2312"/>
          <w:sz w:val="32"/>
        </w:rPr>
      </w:pPr>
      <w:r>
        <w:rPr>
          <w:rFonts w:hint="eastAsia" w:eastAsia="仿宋_GB2312"/>
          <w:sz w:val="32"/>
        </w:rPr>
        <w:t>设施栽培</w:t>
      </w:r>
      <w:r>
        <w:rPr>
          <w:rFonts w:eastAsia="仿宋_GB2312"/>
          <w:sz w:val="32"/>
        </w:rPr>
        <w:t>安全优质农艺技术及标准化生产技术，设施农业防灾避灾技术</w:t>
      </w:r>
      <w:r>
        <w:rPr>
          <w:rFonts w:hint="eastAsia" w:eastAsia="仿宋_GB2312"/>
          <w:sz w:val="32"/>
        </w:rPr>
        <w:t>，</w:t>
      </w:r>
      <w:r>
        <w:rPr>
          <w:rFonts w:eastAsia="仿宋_GB2312"/>
          <w:sz w:val="32"/>
        </w:rPr>
        <w:t>农用新材料、农业新装备。</w:t>
      </w:r>
    </w:p>
    <w:p>
      <w:pPr>
        <w:spacing w:line="560" w:lineRule="exact"/>
        <w:ind w:firstLine="640" w:firstLineChars="200"/>
        <w:rPr>
          <w:rFonts w:eastAsia="楷体_GB2312"/>
          <w:sz w:val="32"/>
        </w:rPr>
      </w:pPr>
      <w:r>
        <w:rPr>
          <w:rFonts w:eastAsia="楷体_GB2312"/>
          <w:sz w:val="32"/>
        </w:rPr>
        <w:t>（四）林特业领域技术及产品</w:t>
      </w:r>
    </w:p>
    <w:p>
      <w:pPr>
        <w:spacing w:line="560" w:lineRule="exact"/>
        <w:ind w:firstLine="640" w:firstLineChars="200"/>
        <w:rPr>
          <w:rFonts w:eastAsia="仿宋_GB2312"/>
          <w:sz w:val="32"/>
        </w:rPr>
      </w:pPr>
      <w:r>
        <w:rPr>
          <w:rFonts w:eastAsia="仿宋_GB2312"/>
          <w:sz w:val="32"/>
        </w:rPr>
        <w:t>应用农业高新技术改造提升茶叶、中药材、食用菌、观赏植物、特色果业、林木种苗、野生动物保护与利用等优势林特产业领域技术及产品，地方特色品种保护和精品化开发。沿海防护林建设及树种选择，经济林生态高效栽培技术等。</w:t>
      </w:r>
    </w:p>
    <w:p>
      <w:pPr>
        <w:spacing w:line="560" w:lineRule="exact"/>
        <w:ind w:firstLine="640" w:firstLineChars="200"/>
        <w:rPr>
          <w:rFonts w:eastAsia="楷体_GB2312"/>
          <w:sz w:val="32"/>
        </w:rPr>
      </w:pPr>
      <w:r>
        <w:rPr>
          <w:rFonts w:eastAsia="楷体_GB2312"/>
          <w:sz w:val="32"/>
        </w:rPr>
        <w:t>（五）高效名特优水产业技术及产品</w:t>
      </w:r>
    </w:p>
    <w:p>
      <w:pPr>
        <w:spacing w:line="560" w:lineRule="exact"/>
        <w:ind w:firstLine="640" w:firstLineChars="200"/>
        <w:rPr>
          <w:rFonts w:eastAsia="仿宋_GB2312"/>
          <w:sz w:val="32"/>
        </w:rPr>
      </w:pPr>
      <w:r>
        <w:rPr>
          <w:rFonts w:eastAsia="仿宋_GB2312"/>
          <w:sz w:val="32"/>
        </w:rPr>
        <w:t>名特优养殖新品种引、育、繁及高效健康养殖技术，浅海滩涂综合开发利用技术。现有技术的整合集成，增养殖新模式技术，水产生态养殖技术。</w:t>
      </w:r>
    </w:p>
    <w:p>
      <w:pPr>
        <w:spacing w:line="560" w:lineRule="exact"/>
        <w:ind w:firstLine="640" w:firstLineChars="200"/>
        <w:rPr>
          <w:rFonts w:eastAsia="楷体_GB2312"/>
          <w:sz w:val="32"/>
        </w:rPr>
      </w:pPr>
      <w:r>
        <w:rPr>
          <w:rFonts w:eastAsia="楷体_GB2312"/>
          <w:sz w:val="32"/>
        </w:rPr>
        <w:t>（六）优质高效安全畜牧业技术及产品</w:t>
      </w:r>
    </w:p>
    <w:p>
      <w:pPr>
        <w:spacing w:line="560" w:lineRule="exact"/>
        <w:ind w:firstLine="640" w:firstLineChars="200"/>
        <w:rPr>
          <w:rFonts w:eastAsia="仿宋_GB2312"/>
          <w:sz w:val="32"/>
        </w:rPr>
      </w:pPr>
      <w:r>
        <w:rPr>
          <w:rFonts w:eastAsia="仿宋_GB2312"/>
          <w:sz w:val="32"/>
        </w:rPr>
        <w:t>优质畜禽品种改良与高效利用技术、畜禽规模化养殖环境工程技术。畜禽重大疫病防控技术及疫情监测技术体系研究。</w:t>
      </w:r>
    </w:p>
    <w:p>
      <w:pPr>
        <w:spacing w:line="560" w:lineRule="exact"/>
        <w:ind w:firstLine="640" w:firstLineChars="200"/>
        <w:rPr>
          <w:rFonts w:eastAsia="楷体_GB2312"/>
          <w:sz w:val="32"/>
        </w:rPr>
      </w:pPr>
      <w:r>
        <w:rPr>
          <w:rFonts w:eastAsia="楷体_GB2312"/>
          <w:sz w:val="32"/>
        </w:rPr>
        <w:t>（七）农业生物技术及其产业发展技术及产品</w:t>
      </w:r>
    </w:p>
    <w:p>
      <w:pPr>
        <w:spacing w:line="560" w:lineRule="exact"/>
        <w:ind w:firstLine="640" w:firstLineChars="200"/>
        <w:rPr>
          <w:rFonts w:eastAsia="仿宋_GB2312"/>
          <w:sz w:val="32"/>
        </w:rPr>
      </w:pPr>
      <w:r>
        <w:rPr>
          <w:rFonts w:eastAsia="仿宋_GB2312"/>
          <w:sz w:val="32"/>
        </w:rPr>
        <w:t>生物农药兽药鱼药、生物食品添加剂、饲料添加剂和酶制剂领域技术。</w:t>
      </w:r>
    </w:p>
    <w:p>
      <w:pPr>
        <w:spacing w:line="560" w:lineRule="exact"/>
        <w:ind w:firstLine="640" w:firstLineChars="200"/>
        <w:rPr>
          <w:rFonts w:eastAsia="楷体_GB2312"/>
          <w:sz w:val="32"/>
        </w:rPr>
      </w:pPr>
      <w:r>
        <w:rPr>
          <w:rFonts w:hint="eastAsia" w:eastAsia="楷体_GB2312"/>
          <w:sz w:val="32"/>
        </w:rPr>
        <w:t>（八）现代农业新业态</w:t>
      </w:r>
    </w:p>
    <w:p>
      <w:pPr>
        <w:spacing w:line="560" w:lineRule="exact"/>
        <w:ind w:firstLine="640" w:firstLineChars="200"/>
        <w:rPr>
          <w:rFonts w:eastAsia="仿宋_GB2312"/>
          <w:sz w:val="32"/>
        </w:rPr>
      </w:pPr>
      <w:r>
        <w:rPr>
          <w:rFonts w:hint="eastAsia" w:eastAsia="仿宋_GB2312"/>
          <w:sz w:val="32"/>
        </w:rPr>
        <w:t>充分运用工业</w:t>
      </w:r>
      <w:r>
        <w:rPr>
          <w:rFonts w:eastAsia="仿宋_GB2312"/>
          <w:sz w:val="32"/>
        </w:rPr>
        <w:t>、</w:t>
      </w:r>
      <w:r>
        <w:rPr>
          <w:rFonts w:hint="eastAsia" w:eastAsia="仿宋_GB2312"/>
          <w:sz w:val="32"/>
        </w:rPr>
        <w:t>服务领域技术成果，在农业生产</w:t>
      </w:r>
      <w:r>
        <w:rPr>
          <w:rFonts w:eastAsia="仿宋_GB2312"/>
          <w:sz w:val="32"/>
        </w:rPr>
        <w:t>、</w:t>
      </w:r>
      <w:r>
        <w:rPr>
          <w:rFonts w:hint="eastAsia" w:eastAsia="仿宋_GB2312"/>
          <w:sz w:val="32"/>
        </w:rPr>
        <w:t>经营和流通中开展跨学科跨领域</w:t>
      </w:r>
      <w:r>
        <w:rPr>
          <w:rFonts w:eastAsia="仿宋_GB2312"/>
          <w:sz w:val="32"/>
        </w:rPr>
        <w:t>、</w:t>
      </w:r>
      <w:r>
        <w:rPr>
          <w:rFonts w:hint="eastAsia" w:eastAsia="仿宋_GB2312"/>
          <w:sz w:val="32"/>
        </w:rPr>
        <w:t>跨专业的推广</w:t>
      </w:r>
      <w:r>
        <w:rPr>
          <w:rFonts w:eastAsia="仿宋_GB2312"/>
          <w:sz w:val="32"/>
        </w:rPr>
        <w:t>、</w:t>
      </w:r>
      <w:r>
        <w:rPr>
          <w:rFonts w:hint="eastAsia" w:eastAsia="仿宋_GB2312"/>
          <w:sz w:val="32"/>
        </w:rPr>
        <w:t>应用和再创新，推进农业生产方式</w:t>
      </w:r>
      <w:r>
        <w:rPr>
          <w:rFonts w:eastAsia="仿宋_GB2312"/>
          <w:sz w:val="32"/>
        </w:rPr>
        <w:t>、</w:t>
      </w:r>
      <w:r>
        <w:rPr>
          <w:rFonts w:hint="eastAsia" w:eastAsia="仿宋_GB2312"/>
          <w:sz w:val="32"/>
        </w:rPr>
        <w:t>农业经营理念和农产品物流模式的创新，实现农业一二三产的跨界融合发展。</w:t>
      </w:r>
    </w:p>
    <w:p>
      <w:pPr>
        <w:numPr>
          <w:ilvl w:val="0"/>
          <w:numId w:val="1"/>
        </w:numPr>
        <w:spacing w:line="560" w:lineRule="exact"/>
        <w:ind w:firstLine="640" w:firstLineChars="200"/>
        <w:rPr>
          <w:rFonts w:eastAsia="黑体"/>
          <w:sz w:val="32"/>
        </w:rPr>
      </w:pPr>
      <w:r>
        <w:rPr>
          <w:rFonts w:eastAsia="黑体"/>
          <w:sz w:val="32"/>
        </w:rPr>
        <w:t>工业技术领域</w:t>
      </w:r>
    </w:p>
    <w:p>
      <w:pPr>
        <w:spacing w:line="560" w:lineRule="exact"/>
        <w:ind w:firstLine="640" w:firstLineChars="200"/>
        <w:rPr>
          <w:rFonts w:ascii="楷体_GB2312" w:eastAsia="楷体_GB2312"/>
          <w:sz w:val="32"/>
        </w:rPr>
      </w:pPr>
      <w:r>
        <w:rPr>
          <w:rFonts w:hint="eastAsia" w:ascii="楷体_GB2312" w:eastAsia="楷体_GB2312"/>
          <w:sz w:val="32"/>
        </w:rPr>
        <w:t xml:space="preserve">（一）人工智能 </w:t>
      </w:r>
    </w:p>
    <w:p>
      <w:pPr>
        <w:spacing w:line="560" w:lineRule="exact"/>
        <w:ind w:firstLine="640" w:firstLineChars="200"/>
        <w:rPr>
          <w:rFonts w:eastAsia="仿宋_GB2312"/>
          <w:sz w:val="32"/>
        </w:rPr>
      </w:pPr>
      <w:r>
        <w:rPr>
          <w:rFonts w:hint="eastAsia" w:eastAsia="仿宋_GB2312"/>
          <w:sz w:val="32"/>
        </w:rPr>
        <w:t>支持面向工业应用的机器视觉、图像处理、语音识别、群智计算和新一代神经网络等应用技术的研发；支持智能脑机接口、人工智能芯片、新型智能传感器等核心关键技术及设备的研发；支持面向行业的开源开放人工智能技术与服务平台的研发。</w:t>
      </w:r>
    </w:p>
    <w:p>
      <w:pPr>
        <w:spacing w:line="560" w:lineRule="exact"/>
        <w:ind w:firstLine="640" w:firstLineChars="200"/>
        <w:rPr>
          <w:rFonts w:ascii="楷体_GB2312" w:eastAsia="楷体_GB2312"/>
          <w:sz w:val="32"/>
        </w:rPr>
      </w:pPr>
      <w:r>
        <w:rPr>
          <w:rFonts w:hint="eastAsia" w:ascii="楷体_GB2312" w:eastAsia="楷体_GB2312"/>
          <w:sz w:val="32"/>
        </w:rPr>
        <w:t>（二）工业互联网</w:t>
      </w:r>
    </w:p>
    <w:p>
      <w:pPr>
        <w:spacing w:line="560" w:lineRule="exact"/>
        <w:ind w:firstLine="640" w:firstLineChars="200"/>
        <w:rPr>
          <w:rFonts w:eastAsia="仿宋_GB2312"/>
          <w:sz w:val="32"/>
        </w:rPr>
      </w:pPr>
      <w:r>
        <w:rPr>
          <w:rFonts w:hint="eastAsia" w:eastAsia="仿宋_GB2312"/>
          <w:sz w:val="32"/>
        </w:rPr>
        <w:t>支持基于工业大数据和工业云的协同制造平台研发；支持基于物联网的工业生产制造、管理系统软硬件关键技术研究与开发。</w:t>
      </w:r>
    </w:p>
    <w:p>
      <w:pPr>
        <w:spacing w:line="560" w:lineRule="exact"/>
        <w:ind w:firstLine="640" w:firstLineChars="200"/>
        <w:rPr>
          <w:rFonts w:ascii="楷体_GB2312" w:eastAsia="楷体_GB2312"/>
          <w:sz w:val="32"/>
        </w:rPr>
      </w:pPr>
      <w:r>
        <w:rPr>
          <w:rFonts w:hint="eastAsia" w:ascii="楷体_GB2312" w:eastAsia="楷体_GB2312"/>
          <w:sz w:val="32"/>
        </w:rPr>
        <w:t>（三）区块链</w:t>
      </w:r>
    </w:p>
    <w:p>
      <w:pPr>
        <w:spacing w:line="560" w:lineRule="exact"/>
        <w:ind w:firstLine="640" w:firstLineChars="200"/>
        <w:rPr>
          <w:rFonts w:eastAsia="仿宋_GB2312"/>
          <w:sz w:val="32"/>
        </w:rPr>
      </w:pPr>
      <w:r>
        <w:rPr>
          <w:rFonts w:hint="eastAsia" w:eastAsia="仿宋_GB2312"/>
          <w:sz w:val="32"/>
        </w:rPr>
        <w:t>支持基于密码学、共识机制和智能合约技术的区块链基础架构与分布式计算范式研究；支持基于区块链的数据保密、数据防伪、追踪溯源和身份验证等共性关键技术研究。</w:t>
      </w:r>
    </w:p>
    <w:p>
      <w:pPr>
        <w:spacing w:line="560" w:lineRule="exact"/>
        <w:ind w:firstLine="640" w:firstLineChars="200"/>
        <w:rPr>
          <w:rFonts w:ascii="楷体_GB2312" w:eastAsia="楷体_GB2312"/>
          <w:sz w:val="32"/>
        </w:rPr>
      </w:pPr>
      <w:r>
        <w:rPr>
          <w:rFonts w:hint="eastAsia" w:ascii="楷体_GB2312" w:eastAsia="楷体_GB2312"/>
          <w:sz w:val="32"/>
        </w:rPr>
        <w:t>（四）工业机器人</w:t>
      </w:r>
    </w:p>
    <w:p>
      <w:pPr>
        <w:spacing w:line="560" w:lineRule="exact"/>
        <w:ind w:firstLine="640" w:firstLineChars="200"/>
        <w:rPr>
          <w:rFonts w:eastAsia="仿宋_GB2312"/>
          <w:sz w:val="32"/>
        </w:rPr>
      </w:pPr>
      <w:r>
        <w:rPr>
          <w:rFonts w:hint="eastAsia" w:eastAsia="仿宋_GB2312"/>
          <w:sz w:val="32"/>
        </w:rPr>
        <w:t>支持工业机器人感知系统的研究；支持机器人控制系统结构、故障与安全技术、多轴运动控制技术、伺服控制和协同控制等关键技术研究；支持与作业环境、人和其它机器人自然交互、自主适应复杂动态环境并协同作业的机器人关键技术研究。</w:t>
      </w:r>
    </w:p>
    <w:p>
      <w:pPr>
        <w:spacing w:line="560" w:lineRule="exact"/>
        <w:ind w:firstLine="640" w:firstLineChars="200"/>
        <w:rPr>
          <w:rFonts w:ascii="楷体_GB2312" w:eastAsia="楷体_GB2312"/>
          <w:sz w:val="32"/>
        </w:rPr>
      </w:pPr>
      <w:r>
        <w:rPr>
          <w:rFonts w:hint="eastAsia" w:ascii="楷体_GB2312" w:eastAsia="楷体_GB2312"/>
          <w:sz w:val="32"/>
        </w:rPr>
        <w:t>（五）高端装备及关键零部件</w:t>
      </w:r>
    </w:p>
    <w:p>
      <w:pPr>
        <w:spacing w:line="560" w:lineRule="exact"/>
        <w:ind w:firstLine="640" w:firstLineChars="200"/>
        <w:rPr>
          <w:rFonts w:eastAsia="仿宋_GB2312"/>
          <w:sz w:val="32"/>
        </w:rPr>
      </w:pPr>
      <w:r>
        <w:rPr>
          <w:rFonts w:hint="eastAsia" w:eastAsia="仿宋_GB2312"/>
          <w:sz w:val="32"/>
        </w:rPr>
        <w:t>支持半导体集成电路制造关键部件及设备、封装设备、测试设备的研发；支持轨道交通关键智能部件、智能化控制设备关键技术研究及产品开发；支持高端智能仪器仪表、生化检测仪器研发和产业化；支持传统七大千亿产业的关键部件与装备研发。</w:t>
      </w:r>
    </w:p>
    <w:p>
      <w:pPr>
        <w:spacing w:line="560" w:lineRule="exact"/>
        <w:ind w:firstLine="640" w:firstLineChars="200"/>
        <w:rPr>
          <w:rFonts w:ascii="楷体_GB2312" w:eastAsia="楷体_GB2312"/>
          <w:sz w:val="32"/>
        </w:rPr>
      </w:pPr>
      <w:r>
        <w:rPr>
          <w:rFonts w:hint="eastAsia" w:ascii="楷体_GB2312" w:eastAsia="楷体_GB2312"/>
          <w:sz w:val="32"/>
        </w:rPr>
        <w:t>（六）新能源与新材料</w:t>
      </w:r>
    </w:p>
    <w:p>
      <w:pPr>
        <w:spacing w:line="560" w:lineRule="exact"/>
        <w:ind w:firstLine="640" w:firstLineChars="200"/>
        <w:rPr>
          <w:rFonts w:eastAsia="仿宋_GB2312"/>
          <w:sz w:val="32"/>
        </w:rPr>
      </w:pPr>
      <w:r>
        <w:rPr>
          <w:rFonts w:hint="eastAsia" w:eastAsia="仿宋_GB2312"/>
          <w:sz w:val="32"/>
        </w:rPr>
        <w:t>1.新能源。支持高安全高比能动力电池系统研发及应用；支持高性能一体化驱动电机系统研发及应用；分布式配电网智能调控技术研究及应用；高效建筑节能技术研究及应用；高效低成本太阳电池用多晶硅材料开发及产业化；支持氢能高效利用技术及装备研发。</w:t>
      </w:r>
    </w:p>
    <w:p>
      <w:pPr>
        <w:spacing w:line="560" w:lineRule="exact"/>
        <w:ind w:firstLine="640" w:firstLineChars="200"/>
        <w:rPr>
          <w:rFonts w:eastAsia="仿宋_GB2312"/>
          <w:sz w:val="32"/>
        </w:rPr>
      </w:pPr>
      <w:r>
        <w:rPr>
          <w:rFonts w:hint="eastAsia" w:eastAsia="仿宋_GB2312"/>
          <w:sz w:val="32"/>
        </w:rPr>
        <w:t>2.新材料。支持碳纤维增强塑料等先进复合材料</w:t>
      </w:r>
      <w:r>
        <w:rPr>
          <w:rFonts w:hint="eastAsia" w:ascii="宋体" w:hAnsi="宋体" w:cs="宋体"/>
          <w:kern w:val="0"/>
          <w:sz w:val="28"/>
          <w:szCs w:val="28"/>
        </w:rPr>
        <w:t>研究</w:t>
      </w:r>
      <w:r>
        <w:rPr>
          <w:rFonts w:hint="eastAsia" w:eastAsia="仿宋_GB2312"/>
          <w:sz w:val="32"/>
        </w:rPr>
        <w:t>；支持新能源电池关键材料及工艺研究；支持第三代半导体材料与器件研发及应用；支持增材制造相关核心技术研究、性能检测与质量评价方法及装备研发。</w:t>
      </w:r>
    </w:p>
    <w:p>
      <w:pPr>
        <w:spacing w:line="560" w:lineRule="exact"/>
        <w:ind w:firstLine="640" w:firstLineChars="200"/>
        <w:rPr>
          <w:rFonts w:ascii="楷体_GB2312" w:eastAsia="楷体_GB2312"/>
          <w:sz w:val="32"/>
        </w:rPr>
      </w:pPr>
      <w:r>
        <w:rPr>
          <w:rFonts w:hint="eastAsia" w:ascii="楷体_GB2312" w:eastAsia="楷体_GB2312"/>
          <w:sz w:val="32"/>
        </w:rPr>
        <w:t>（七）生物医药</w:t>
      </w:r>
    </w:p>
    <w:p>
      <w:pPr>
        <w:spacing w:line="560" w:lineRule="exact"/>
        <w:ind w:firstLine="640" w:firstLineChars="200"/>
        <w:rPr>
          <w:rFonts w:eastAsia="仿宋_GB2312"/>
          <w:sz w:val="32"/>
        </w:rPr>
      </w:pPr>
      <w:r>
        <w:rPr>
          <w:rFonts w:hint="eastAsia" w:eastAsia="仿宋_GB2312"/>
          <w:sz w:val="32"/>
        </w:rPr>
        <w:t>支持基于新靶点、新配方、新制剂或新用途、新技术、新策略的新生物药研发；支持绿色制药、智能制药技术开发及产业化应用；支持开展化学仿制药质量和疗效一致性评价研究；支持开展缓释、控释、透皮吸收、粘膜给药等新型制剂技术和新型辅料研发和产业化；支持开展预防和治疗心脑血管疾病、代谢性疾病、自身免疫性疾病、恶性肿瘤等重大疾病和多发性疾病的创新中药开发及产业化。</w:t>
      </w:r>
    </w:p>
    <w:p>
      <w:pPr>
        <w:spacing w:line="560" w:lineRule="exact"/>
        <w:ind w:firstLine="640" w:firstLineChars="200"/>
        <w:rPr>
          <w:rFonts w:eastAsia="黑体"/>
          <w:sz w:val="32"/>
        </w:rPr>
      </w:pPr>
      <w:r>
        <w:rPr>
          <w:rFonts w:hint="eastAsia" w:eastAsia="黑体"/>
          <w:sz w:val="32"/>
        </w:rPr>
        <w:t>三</w:t>
      </w:r>
      <w:r>
        <w:rPr>
          <w:rFonts w:eastAsia="黑体"/>
          <w:sz w:val="32"/>
        </w:rPr>
        <w:t>、社会发展领域</w:t>
      </w:r>
    </w:p>
    <w:p>
      <w:pPr>
        <w:spacing w:line="560" w:lineRule="exact"/>
        <w:ind w:firstLine="640" w:firstLineChars="200"/>
        <w:rPr>
          <w:rFonts w:eastAsia="楷体_GB2312"/>
          <w:sz w:val="32"/>
        </w:rPr>
      </w:pPr>
      <w:r>
        <w:rPr>
          <w:rFonts w:eastAsia="楷体_GB2312"/>
          <w:sz w:val="32"/>
        </w:rPr>
        <w:t>（一）人口健康、医药卫生</w:t>
      </w:r>
    </w:p>
    <w:p>
      <w:pPr>
        <w:spacing w:line="560" w:lineRule="exact"/>
        <w:ind w:firstLine="640" w:firstLineChars="200"/>
        <w:rPr>
          <w:rFonts w:eastAsia="仿宋_GB2312"/>
          <w:sz w:val="32"/>
        </w:rPr>
      </w:pPr>
      <w:r>
        <w:rPr>
          <w:rFonts w:eastAsia="仿宋_GB2312"/>
          <w:sz w:val="32"/>
        </w:rPr>
        <w:t>1</w:t>
      </w:r>
      <w:r>
        <w:rPr>
          <w:rFonts w:hint="eastAsia" w:eastAsia="仿宋_GB2312"/>
          <w:sz w:val="32"/>
        </w:rPr>
        <w:t>.</w:t>
      </w:r>
      <w:r>
        <w:rPr>
          <w:rFonts w:eastAsia="仿宋_GB2312"/>
          <w:sz w:val="32"/>
        </w:rPr>
        <w:t>人口健康与重大疫病防治技术。重点是重要传染病防治技术及快速检测技术；疑难杂症和流行病防治技术，包括疾病筛查和快速诊断，遗传资源收集和利用等。</w:t>
      </w:r>
    </w:p>
    <w:p>
      <w:pPr>
        <w:spacing w:line="560" w:lineRule="exact"/>
        <w:ind w:firstLine="640" w:firstLineChars="200"/>
        <w:rPr>
          <w:rFonts w:eastAsia="仿宋_GB2312"/>
          <w:sz w:val="32"/>
        </w:rPr>
      </w:pPr>
      <w:r>
        <w:rPr>
          <w:rFonts w:eastAsia="仿宋_GB2312"/>
          <w:sz w:val="32"/>
        </w:rPr>
        <w:t>2</w:t>
      </w:r>
      <w:r>
        <w:rPr>
          <w:rFonts w:hint="eastAsia" w:eastAsia="仿宋_GB2312"/>
          <w:sz w:val="32"/>
        </w:rPr>
        <w:t>.</w:t>
      </w:r>
      <w:r>
        <w:rPr>
          <w:rFonts w:eastAsia="仿宋_GB2312"/>
          <w:sz w:val="32"/>
        </w:rPr>
        <w:t>中药现代化技术。中药创新药物</w:t>
      </w:r>
      <w:r>
        <w:rPr>
          <w:rFonts w:hint="eastAsia" w:eastAsia="仿宋_GB2312"/>
          <w:sz w:val="32"/>
        </w:rPr>
        <w:t>研</w:t>
      </w:r>
      <w:r>
        <w:rPr>
          <w:rFonts w:eastAsia="仿宋_GB2312"/>
          <w:sz w:val="32"/>
        </w:rPr>
        <w:t>发。</w:t>
      </w:r>
    </w:p>
    <w:p>
      <w:pPr>
        <w:spacing w:line="560" w:lineRule="exact"/>
        <w:ind w:firstLine="640" w:firstLineChars="200"/>
        <w:rPr>
          <w:rFonts w:eastAsia="仿宋_GB2312"/>
          <w:sz w:val="32"/>
        </w:rPr>
      </w:pPr>
      <w:r>
        <w:rPr>
          <w:rFonts w:eastAsia="仿宋_GB2312"/>
          <w:sz w:val="32"/>
        </w:rPr>
        <w:t>3</w:t>
      </w:r>
      <w:r>
        <w:rPr>
          <w:rFonts w:hint="eastAsia" w:eastAsia="仿宋_GB2312"/>
          <w:sz w:val="32"/>
        </w:rPr>
        <w:t>.</w:t>
      </w:r>
      <w:r>
        <w:rPr>
          <w:rFonts w:eastAsia="仿宋_GB2312"/>
          <w:sz w:val="32"/>
        </w:rPr>
        <w:t>生物制药技术。中草药及其有效生物活性成分的提取、生产技术。疫苗与酶诊断试剂；活性蛋白与多肽类抗肿瘤药物；以治疗肿瘤为重点的靶向药物。</w:t>
      </w:r>
    </w:p>
    <w:p>
      <w:pPr>
        <w:spacing w:line="560" w:lineRule="exact"/>
        <w:ind w:firstLine="640" w:firstLineChars="200"/>
        <w:rPr>
          <w:rFonts w:eastAsia="楷体_GB2312"/>
          <w:sz w:val="32"/>
        </w:rPr>
      </w:pPr>
      <w:r>
        <w:rPr>
          <w:rFonts w:eastAsia="楷体_GB2312"/>
          <w:sz w:val="32"/>
        </w:rPr>
        <w:t>（二）环境、资源与可持续发展相关领域</w:t>
      </w:r>
    </w:p>
    <w:p>
      <w:pPr>
        <w:spacing w:line="560" w:lineRule="exact"/>
        <w:ind w:firstLine="640" w:firstLineChars="200"/>
        <w:rPr>
          <w:rFonts w:eastAsia="仿宋_GB2312"/>
          <w:sz w:val="32"/>
        </w:rPr>
      </w:pPr>
      <w:r>
        <w:rPr>
          <w:rFonts w:eastAsia="仿宋_GB2312"/>
          <w:sz w:val="32"/>
        </w:rPr>
        <w:t>1</w:t>
      </w:r>
      <w:r>
        <w:rPr>
          <w:rFonts w:hint="eastAsia" w:eastAsia="仿宋_GB2312"/>
          <w:sz w:val="32"/>
        </w:rPr>
        <w:t>.</w:t>
      </w:r>
      <w:r>
        <w:rPr>
          <w:rFonts w:eastAsia="仿宋_GB2312"/>
          <w:sz w:val="32"/>
        </w:rPr>
        <w:t xml:space="preserve">水污染防治。城镇污水、工业废水处理成套技术与设备，有毒有害难降解有机废水生物处理技术与物化组合工艺研究，河网湖（库）水环境污染控制与生态修复技术。 </w:t>
      </w:r>
    </w:p>
    <w:p>
      <w:pPr>
        <w:spacing w:line="560" w:lineRule="exact"/>
        <w:ind w:firstLine="640" w:firstLineChars="200"/>
        <w:rPr>
          <w:rFonts w:eastAsia="仿宋_GB2312"/>
          <w:sz w:val="32"/>
        </w:rPr>
      </w:pPr>
      <w:r>
        <w:rPr>
          <w:rFonts w:eastAsia="仿宋_GB2312"/>
          <w:sz w:val="32"/>
        </w:rPr>
        <w:t>2</w:t>
      </w:r>
      <w:r>
        <w:rPr>
          <w:rFonts w:hint="eastAsia" w:eastAsia="仿宋_GB2312"/>
          <w:sz w:val="32"/>
        </w:rPr>
        <w:t>.</w:t>
      </w:r>
      <w:r>
        <w:rPr>
          <w:rFonts w:eastAsia="仿宋_GB2312"/>
          <w:sz w:val="32"/>
        </w:rPr>
        <w:t>大气污染防治。汽车尾气处理技术，室内空气、餐饮油烟废气污染治理技术与设备，大中型燃煤工业锅炉烟气脱硫脱硝技术与设备，特种除尘和除臭技术与设备等。</w:t>
      </w:r>
    </w:p>
    <w:p>
      <w:pPr>
        <w:spacing w:line="560" w:lineRule="exact"/>
        <w:ind w:firstLine="640" w:firstLineChars="200"/>
        <w:rPr>
          <w:rFonts w:eastAsia="仿宋_GB2312"/>
          <w:sz w:val="32"/>
        </w:rPr>
      </w:pPr>
      <w:r>
        <w:rPr>
          <w:rFonts w:eastAsia="仿宋_GB2312"/>
          <w:sz w:val="32"/>
        </w:rPr>
        <w:t>3</w:t>
      </w:r>
      <w:r>
        <w:rPr>
          <w:rFonts w:hint="eastAsia" w:eastAsia="仿宋_GB2312"/>
          <w:sz w:val="32"/>
        </w:rPr>
        <w:t>.</w:t>
      </w:r>
      <w:r>
        <w:rPr>
          <w:rFonts w:eastAsia="仿宋_GB2312"/>
          <w:sz w:val="32"/>
        </w:rPr>
        <w:t>在线、快速、自动环境监测技术及仪器设备研究开发，生态环境监测技术与设备等。</w:t>
      </w:r>
    </w:p>
    <w:p>
      <w:pPr>
        <w:spacing w:line="560" w:lineRule="exact"/>
        <w:ind w:firstLine="640" w:firstLineChars="200"/>
        <w:rPr>
          <w:rFonts w:eastAsia="仿宋_GB2312"/>
          <w:sz w:val="32"/>
        </w:rPr>
      </w:pPr>
      <w:r>
        <w:rPr>
          <w:rFonts w:hint="eastAsia" w:eastAsia="仿宋_GB2312"/>
          <w:sz w:val="32"/>
        </w:rPr>
        <w:t>4.节能、降耗、节水新技术、新装备。固废处理技术。</w:t>
      </w:r>
    </w:p>
    <w:p>
      <w:pPr>
        <w:spacing w:line="560" w:lineRule="exact"/>
        <w:ind w:firstLine="640" w:firstLineChars="200"/>
        <w:rPr>
          <w:rFonts w:eastAsia="楷体_GB2312"/>
          <w:sz w:val="32"/>
        </w:rPr>
      </w:pPr>
      <w:r>
        <w:rPr>
          <w:rFonts w:eastAsia="楷体_GB2312"/>
          <w:sz w:val="32"/>
        </w:rPr>
        <w:t>（三）公共安全与防灾减灾技术领域</w:t>
      </w:r>
    </w:p>
    <w:p>
      <w:pPr>
        <w:spacing w:line="560" w:lineRule="exact"/>
        <w:ind w:firstLine="640" w:firstLineChars="200"/>
        <w:rPr>
          <w:rFonts w:eastAsia="仿宋_GB2312"/>
          <w:sz w:val="32"/>
        </w:rPr>
      </w:pPr>
      <w:r>
        <w:rPr>
          <w:rFonts w:eastAsia="仿宋_GB2312"/>
          <w:sz w:val="32"/>
        </w:rPr>
        <w:t>1</w:t>
      </w:r>
      <w:r>
        <w:rPr>
          <w:rFonts w:hint="eastAsia" w:eastAsia="仿宋_GB2312"/>
          <w:sz w:val="32"/>
        </w:rPr>
        <w:t>.</w:t>
      </w:r>
      <w:r>
        <w:rPr>
          <w:rFonts w:eastAsia="仿宋_GB2312"/>
          <w:sz w:val="32"/>
        </w:rPr>
        <w:t>防洪抢险和水利技术：区域水资源优化配置和调度研究，流域与区域洪涝台旱灾害预报及灾害评估技术，重大水利工程实时安全监测技术，重大水灾害的应急抢险技术，水利工程建设中的新材料、新结构、新技术。</w:t>
      </w:r>
    </w:p>
    <w:p>
      <w:pPr>
        <w:spacing w:line="560" w:lineRule="exact"/>
        <w:ind w:firstLine="640" w:firstLineChars="200"/>
        <w:rPr>
          <w:rFonts w:eastAsia="仿宋_GB2312"/>
          <w:sz w:val="32"/>
        </w:rPr>
      </w:pPr>
      <w:r>
        <w:rPr>
          <w:rFonts w:eastAsia="仿宋_GB2312"/>
          <w:sz w:val="32"/>
        </w:rPr>
        <w:t>2</w:t>
      </w:r>
      <w:r>
        <w:rPr>
          <w:rFonts w:hint="eastAsia" w:eastAsia="仿宋_GB2312"/>
          <w:sz w:val="32"/>
        </w:rPr>
        <w:t>.</w:t>
      </w:r>
      <w:r>
        <w:rPr>
          <w:rFonts w:eastAsia="仿宋_GB2312"/>
          <w:sz w:val="32"/>
        </w:rPr>
        <w:t>气象技术：区域天气数值预报模式应用技术，海洋气象灾害监测、预警技术，重要防汛流域面雨量预报技术。</w:t>
      </w:r>
    </w:p>
    <w:p>
      <w:pPr>
        <w:spacing w:line="560" w:lineRule="exact"/>
        <w:ind w:firstLine="640" w:firstLineChars="200"/>
        <w:rPr>
          <w:rFonts w:eastAsia="仿宋_GB2312"/>
          <w:sz w:val="32"/>
        </w:rPr>
      </w:pPr>
      <w:r>
        <w:rPr>
          <w:rFonts w:eastAsia="仿宋_GB2312"/>
          <w:sz w:val="32"/>
        </w:rPr>
        <w:t>3</w:t>
      </w:r>
      <w:r>
        <w:rPr>
          <w:rFonts w:hint="eastAsia" w:eastAsia="仿宋_GB2312"/>
          <w:sz w:val="32"/>
        </w:rPr>
        <w:t>.</w:t>
      </w:r>
      <w:r>
        <w:rPr>
          <w:rFonts w:eastAsia="仿宋_GB2312"/>
          <w:sz w:val="32"/>
        </w:rPr>
        <w:t>地震减灾技术：重大工程、建筑工程的抗震设防研究，数字地震观测数据处理技术。</w:t>
      </w:r>
    </w:p>
    <w:p>
      <w:pPr>
        <w:spacing w:line="560" w:lineRule="exact"/>
        <w:ind w:firstLine="640" w:firstLineChars="200"/>
        <w:rPr>
          <w:rFonts w:eastAsia="仿宋_GB2312"/>
          <w:sz w:val="32"/>
        </w:rPr>
      </w:pPr>
      <w:r>
        <w:rPr>
          <w:rFonts w:eastAsia="仿宋_GB2312"/>
          <w:sz w:val="32"/>
        </w:rPr>
        <w:t>4</w:t>
      </w:r>
      <w:r>
        <w:rPr>
          <w:rFonts w:hint="eastAsia" w:eastAsia="仿宋_GB2312"/>
          <w:sz w:val="32"/>
        </w:rPr>
        <w:t>.</w:t>
      </w:r>
      <w:r>
        <w:rPr>
          <w:rFonts w:eastAsia="仿宋_GB2312"/>
          <w:sz w:val="32"/>
        </w:rPr>
        <w:t>食品安全技术：食品污染物痕量与超痕量检测技术，常见生物毒素检测技术，食品安全分析中多残留检测平台的设计与制造研究。</w:t>
      </w:r>
    </w:p>
    <w:p>
      <w:pPr>
        <w:spacing w:line="560" w:lineRule="exact"/>
        <w:ind w:firstLine="640" w:firstLineChars="200"/>
        <w:rPr>
          <w:rFonts w:eastAsia="仿宋_GB2312"/>
          <w:sz w:val="32"/>
        </w:rPr>
      </w:pPr>
      <w:r>
        <w:rPr>
          <w:rFonts w:eastAsia="仿宋_GB2312"/>
          <w:sz w:val="32"/>
        </w:rPr>
        <w:t>5</w:t>
      </w:r>
      <w:r>
        <w:rPr>
          <w:rFonts w:hint="eastAsia" w:eastAsia="仿宋_GB2312"/>
          <w:sz w:val="32"/>
        </w:rPr>
        <w:t>.</w:t>
      </w:r>
      <w:r>
        <w:rPr>
          <w:rFonts w:eastAsia="仿宋_GB2312"/>
          <w:sz w:val="32"/>
        </w:rPr>
        <w:t>生产安全技术：易燃易爆、危险工种、人群活动密集区的安全防范和应急救援技术与设备。</w:t>
      </w:r>
    </w:p>
    <w:p>
      <w:pPr>
        <w:spacing w:line="560" w:lineRule="exact"/>
        <w:ind w:firstLine="640" w:firstLineChars="200"/>
        <w:rPr>
          <w:rFonts w:eastAsia="楷体_GB2312"/>
          <w:sz w:val="32"/>
        </w:rPr>
      </w:pPr>
      <w:r>
        <w:rPr>
          <w:rFonts w:eastAsia="楷体_GB2312"/>
          <w:sz w:val="32"/>
        </w:rPr>
        <w:t>（</w:t>
      </w:r>
      <w:r>
        <w:rPr>
          <w:rFonts w:hint="eastAsia" w:eastAsia="楷体_GB2312"/>
          <w:sz w:val="32"/>
        </w:rPr>
        <w:t>四</w:t>
      </w:r>
      <w:r>
        <w:rPr>
          <w:rFonts w:eastAsia="楷体_GB2312"/>
          <w:sz w:val="32"/>
        </w:rPr>
        <w:t>）海洋技术</w:t>
      </w:r>
    </w:p>
    <w:p>
      <w:pPr>
        <w:spacing w:line="560" w:lineRule="exact"/>
        <w:ind w:firstLine="640" w:firstLineChars="200"/>
        <w:rPr>
          <w:rFonts w:eastAsia="仿宋_GB2312"/>
          <w:sz w:val="32"/>
        </w:rPr>
      </w:pPr>
      <w:r>
        <w:rPr>
          <w:rFonts w:eastAsia="仿宋_GB2312"/>
          <w:sz w:val="32"/>
        </w:rPr>
        <w:t>1</w:t>
      </w:r>
      <w:r>
        <w:rPr>
          <w:rFonts w:hint="eastAsia" w:eastAsia="仿宋_GB2312"/>
          <w:sz w:val="32"/>
        </w:rPr>
        <w:t>.</w:t>
      </w:r>
      <w:r>
        <w:rPr>
          <w:rFonts w:eastAsia="仿宋_GB2312"/>
          <w:sz w:val="32"/>
        </w:rPr>
        <w:t>海水增养殖技术。深水抗风浪网箱养殖设备、养殖技术的深入研究；半开放海区、开放性海区养殖试验示范；养殖新品种筛选、引进、推广；集约化养殖模式、清洁生产技术、养殖密度、饵料及起捕技术的研究；海洋远洋捕捞技术及配套设备的研究开发。</w:t>
      </w:r>
    </w:p>
    <w:p>
      <w:pPr>
        <w:spacing w:line="560" w:lineRule="exact"/>
        <w:ind w:firstLine="640" w:firstLineChars="200"/>
        <w:rPr>
          <w:rFonts w:eastAsia="仿宋_GB2312"/>
          <w:sz w:val="32"/>
        </w:rPr>
      </w:pPr>
      <w:r>
        <w:rPr>
          <w:rFonts w:eastAsia="仿宋_GB2312"/>
          <w:sz w:val="32"/>
        </w:rPr>
        <w:t>2</w:t>
      </w:r>
      <w:r>
        <w:rPr>
          <w:rFonts w:hint="eastAsia" w:eastAsia="仿宋_GB2312"/>
          <w:sz w:val="32"/>
        </w:rPr>
        <w:t>.</w:t>
      </w:r>
      <w:r>
        <w:rPr>
          <w:rFonts w:eastAsia="仿宋_GB2312"/>
          <w:sz w:val="32"/>
        </w:rPr>
        <w:t>海洋水产品精深加工技术。传统网箱、深水网箱养殖鱼类的深加工技术、水产品保鲜、保活、贮藏、加工和运输等全程安全控制集成技术和设备研发；大宗贝类净化脱毒技术；海洋产品的超低温速冻技术与设备；低值鱼、贝类、海洋生物活性物质、新型海洋生物资源及水产品加工副产品的综合利用与研发；提高海藻类产品的综合高效加工技术；虾蟹壳深度加工技术；开发海洋保健品和多功能海洋食品、饮料、调味品等技术。</w:t>
      </w:r>
    </w:p>
    <w:p>
      <w:pPr>
        <w:spacing w:line="560" w:lineRule="exact"/>
        <w:ind w:firstLine="640" w:firstLineChars="200"/>
        <w:rPr>
          <w:rFonts w:eastAsia="仿宋_GB2312"/>
          <w:sz w:val="32"/>
        </w:rPr>
      </w:pPr>
      <w:r>
        <w:rPr>
          <w:rFonts w:eastAsia="仿宋_GB2312"/>
          <w:sz w:val="32"/>
        </w:rPr>
        <w:t>3</w:t>
      </w:r>
      <w:r>
        <w:rPr>
          <w:rFonts w:hint="eastAsia" w:eastAsia="仿宋_GB2312"/>
          <w:sz w:val="32"/>
        </w:rPr>
        <w:t>.</w:t>
      </w:r>
      <w:r>
        <w:rPr>
          <w:rFonts w:eastAsia="仿宋_GB2312"/>
          <w:sz w:val="32"/>
        </w:rPr>
        <w:t>海洋环境保护技术研究。包括沿海捕捞、养殖容量与优化技术，濒危海洋生物的保护，海洋环境污染监测技术研究。</w:t>
      </w:r>
    </w:p>
    <w:p>
      <w:pPr>
        <w:spacing w:line="560" w:lineRule="exact"/>
        <w:ind w:firstLine="640" w:firstLineChars="200"/>
        <w:rPr>
          <w:rFonts w:eastAsia="黑体"/>
          <w:sz w:val="32"/>
        </w:rPr>
      </w:pPr>
      <w:r>
        <w:rPr>
          <w:rFonts w:hint="eastAsia" w:eastAsia="黑体"/>
          <w:sz w:val="32"/>
        </w:rPr>
        <w:t>四</w:t>
      </w:r>
      <w:r>
        <w:rPr>
          <w:rFonts w:eastAsia="黑体"/>
          <w:sz w:val="32"/>
        </w:rPr>
        <w:t>、软科学研究领域</w:t>
      </w:r>
    </w:p>
    <w:p>
      <w:pPr>
        <w:spacing w:line="560" w:lineRule="exact"/>
        <w:ind w:firstLine="640" w:firstLineChars="200"/>
      </w:pPr>
      <w:r>
        <w:rPr>
          <w:rFonts w:hint="eastAsia" w:eastAsia="仿宋_GB2312"/>
          <w:sz w:val="32"/>
        </w:rPr>
        <w:t>（一）围绕“打造现代化制造湾区”的战略目标</w:t>
      </w:r>
      <w:r>
        <w:rPr>
          <w:rFonts w:hint="eastAsia" w:ascii="仿宋_GB2312" w:eastAsia="仿宋_GB2312"/>
          <w:sz w:val="32"/>
        </w:rPr>
        <w:t>，科技创新支撑的</w:t>
      </w:r>
      <w:r>
        <w:rPr>
          <w:rFonts w:eastAsia="仿宋_GB2312"/>
          <w:sz w:val="32"/>
        </w:rPr>
        <w:t>对策研究</w:t>
      </w:r>
      <w:r>
        <w:rPr>
          <w:rFonts w:hint="eastAsia" w:eastAsia="仿宋_GB2312"/>
          <w:sz w:val="32"/>
        </w:rPr>
        <w:t>及</w:t>
      </w:r>
      <w:r>
        <w:rPr>
          <w:rFonts w:eastAsia="仿宋_GB2312"/>
          <w:sz w:val="32"/>
        </w:rPr>
        <w:t>相关问题研究。</w:t>
      </w:r>
    </w:p>
    <w:p>
      <w:pPr>
        <w:spacing w:line="560" w:lineRule="exact"/>
        <w:ind w:firstLine="640" w:firstLineChars="200"/>
        <w:rPr>
          <w:rFonts w:eastAsia="仿宋_GB2312"/>
          <w:sz w:val="32"/>
        </w:rPr>
      </w:pPr>
      <w:r>
        <w:rPr>
          <w:rFonts w:hint="eastAsia" w:eastAsia="仿宋_GB2312"/>
          <w:sz w:val="32"/>
        </w:rPr>
        <w:t>（二）围绕“科技新长征”的战略目标</w:t>
      </w:r>
      <w:r>
        <w:rPr>
          <w:rFonts w:hint="eastAsia" w:ascii="仿宋_GB2312" w:eastAsia="仿宋_GB2312"/>
          <w:sz w:val="32"/>
        </w:rPr>
        <w:t>，科技创新支撑的</w:t>
      </w:r>
      <w:r>
        <w:rPr>
          <w:rFonts w:eastAsia="仿宋_GB2312"/>
          <w:sz w:val="32"/>
        </w:rPr>
        <w:t>对策研究</w:t>
      </w:r>
      <w:r>
        <w:rPr>
          <w:rFonts w:hint="eastAsia" w:eastAsia="仿宋_GB2312"/>
          <w:sz w:val="32"/>
        </w:rPr>
        <w:t>及</w:t>
      </w:r>
      <w:r>
        <w:rPr>
          <w:rFonts w:eastAsia="仿宋_GB2312"/>
          <w:sz w:val="32"/>
        </w:rPr>
        <w:t>相关问题研究。</w:t>
      </w:r>
    </w:p>
    <w:p>
      <w:pPr>
        <w:spacing w:line="560" w:lineRule="exact"/>
        <w:ind w:firstLine="640" w:firstLineChars="200"/>
        <w:rPr>
          <w:rFonts w:eastAsia="仿宋_GB2312"/>
          <w:sz w:val="32"/>
        </w:rPr>
      </w:pPr>
      <w:r>
        <w:rPr>
          <w:rFonts w:hint="eastAsia" w:eastAsia="仿宋_GB2312"/>
          <w:sz w:val="32"/>
        </w:rPr>
        <w:t>（三）围绕乡村振兴战略科技支撑的对策研究及相关问题研究</w:t>
      </w:r>
    </w:p>
    <w:p>
      <w:pPr>
        <w:spacing w:line="560" w:lineRule="exact"/>
        <w:ind w:firstLine="640" w:firstLineChars="200"/>
        <w:rPr>
          <w:rFonts w:eastAsia="仿宋_GB2312"/>
          <w:sz w:val="32"/>
        </w:rPr>
      </w:pPr>
      <w:r>
        <w:rPr>
          <w:rFonts w:hint="eastAsia" w:eastAsia="仿宋_GB2312"/>
          <w:sz w:val="32"/>
        </w:rPr>
        <w:t>（四）</w:t>
      </w:r>
      <w:r>
        <w:rPr>
          <w:rFonts w:eastAsia="仿宋_GB2312"/>
          <w:sz w:val="32"/>
        </w:rPr>
        <w:t>科技</w:t>
      </w:r>
      <w:r>
        <w:rPr>
          <w:rFonts w:hint="eastAsia" w:eastAsia="仿宋_GB2312"/>
          <w:sz w:val="32"/>
        </w:rPr>
        <w:t>服务业</w:t>
      </w:r>
      <w:r>
        <w:rPr>
          <w:rFonts w:eastAsia="仿宋_GB2312"/>
          <w:sz w:val="32"/>
        </w:rPr>
        <w:t>及科技创新服务体系建设的相关问题研究。</w:t>
      </w:r>
    </w:p>
    <w:p>
      <w:pPr>
        <w:spacing w:line="560" w:lineRule="exact"/>
        <w:ind w:firstLine="640" w:firstLineChars="200"/>
        <w:rPr>
          <w:rFonts w:eastAsia="仿宋_GB2312"/>
          <w:sz w:val="32"/>
        </w:rPr>
      </w:pPr>
      <w:r>
        <w:rPr>
          <w:rFonts w:hint="eastAsia" w:eastAsia="仿宋_GB2312"/>
          <w:sz w:val="32"/>
        </w:rPr>
        <w:t>（五）和谐社会建设相关问题探索。</w:t>
      </w: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rPr>
          <w:rFonts w:ascii="黑体" w:eastAsia="黑体"/>
          <w:sz w:val="32"/>
        </w:rPr>
      </w:pPr>
      <w:r>
        <w:rPr>
          <w:rFonts w:hint="eastAsia" w:ascii="黑体" w:eastAsia="黑体"/>
          <w:sz w:val="32"/>
        </w:rPr>
        <w:t>附件2：</w:t>
      </w:r>
    </w:p>
    <w:p>
      <w:pPr>
        <w:jc w:val="center"/>
        <w:rPr>
          <w:rFonts w:ascii="方正小标宋简体" w:hAnsi="仿宋_GB2312" w:eastAsia="方正小标宋简体" w:cs="仿宋_GB2312"/>
          <w:sz w:val="44"/>
        </w:rPr>
      </w:pPr>
      <w:r>
        <w:rPr>
          <w:rFonts w:hint="eastAsia" w:ascii="方正小标宋简体" w:hAnsi="仿宋_GB2312" w:eastAsia="方正小标宋简体" w:cs="仿宋_GB2312"/>
          <w:sz w:val="44"/>
        </w:rPr>
        <w:t>台州市科技计划项目可行性报告编写提纲</w:t>
      </w:r>
    </w:p>
    <w:p>
      <w:pPr>
        <w:ind w:firstLine="640" w:firstLineChars="200"/>
        <w:rPr>
          <w:rFonts w:ascii="仿宋_GB2312" w:eastAsia="仿宋_GB2312"/>
          <w:sz w:val="32"/>
        </w:rPr>
      </w:pPr>
    </w:p>
    <w:p>
      <w:pPr>
        <w:ind w:firstLine="640" w:firstLineChars="200"/>
        <w:rPr>
          <w:rFonts w:ascii="仿宋_GB2312" w:eastAsia="仿宋_GB2312"/>
          <w:sz w:val="32"/>
        </w:rPr>
      </w:pPr>
      <w:r>
        <w:rPr>
          <w:rFonts w:hint="eastAsia" w:ascii="仿宋_GB2312" w:eastAsia="仿宋_GB2312"/>
          <w:sz w:val="32"/>
        </w:rPr>
        <w:t>一、立项的背景和意义</w:t>
      </w:r>
    </w:p>
    <w:p>
      <w:pPr>
        <w:ind w:firstLine="640" w:firstLineChars="200"/>
        <w:rPr>
          <w:rFonts w:ascii="仿宋_GB2312" w:eastAsia="仿宋_GB2312"/>
          <w:sz w:val="32"/>
        </w:rPr>
      </w:pPr>
      <w:r>
        <w:rPr>
          <w:rFonts w:hint="eastAsia" w:ascii="仿宋_GB2312" w:eastAsia="仿宋_GB2312"/>
          <w:sz w:val="32"/>
        </w:rPr>
        <w:t>二、国内外研究现状和发展趋势</w:t>
      </w:r>
    </w:p>
    <w:p>
      <w:pPr>
        <w:ind w:firstLine="640" w:firstLineChars="200"/>
        <w:rPr>
          <w:rFonts w:ascii="仿宋_GB2312" w:eastAsia="仿宋_GB2312"/>
          <w:sz w:val="32"/>
        </w:rPr>
      </w:pPr>
      <w:r>
        <w:rPr>
          <w:rFonts w:hint="eastAsia" w:ascii="仿宋_GB2312" w:eastAsia="仿宋_GB2312"/>
          <w:sz w:val="32"/>
        </w:rPr>
        <w:t>三、研究开发内容和技术关键</w:t>
      </w:r>
    </w:p>
    <w:p>
      <w:pPr>
        <w:ind w:firstLine="640" w:firstLineChars="200"/>
        <w:rPr>
          <w:rFonts w:ascii="仿宋_GB2312" w:eastAsia="仿宋_GB2312"/>
          <w:sz w:val="32"/>
        </w:rPr>
      </w:pPr>
      <w:r>
        <w:rPr>
          <w:rFonts w:hint="eastAsia" w:ascii="仿宋_GB2312" w:eastAsia="仿宋_GB2312"/>
          <w:sz w:val="32"/>
        </w:rPr>
        <w:t>四、预期目标（主要技术经济指标、应用或产业化前景）</w:t>
      </w:r>
    </w:p>
    <w:p>
      <w:pPr>
        <w:ind w:firstLine="640" w:firstLineChars="200"/>
        <w:rPr>
          <w:rFonts w:ascii="仿宋_GB2312" w:eastAsia="仿宋_GB2312"/>
          <w:sz w:val="32"/>
        </w:rPr>
      </w:pPr>
      <w:r>
        <w:rPr>
          <w:rFonts w:hint="eastAsia" w:ascii="仿宋_GB2312" w:eastAsia="仿宋_GB2312"/>
          <w:sz w:val="32"/>
        </w:rPr>
        <w:t>五、项目实施方案、技术路线、组织方式与课题分解</w:t>
      </w:r>
    </w:p>
    <w:p>
      <w:pPr>
        <w:ind w:firstLine="640" w:firstLineChars="200"/>
        <w:rPr>
          <w:rFonts w:ascii="仿宋_GB2312" w:eastAsia="仿宋_GB2312"/>
          <w:sz w:val="32"/>
        </w:rPr>
      </w:pPr>
      <w:r>
        <w:rPr>
          <w:rFonts w:hint="eastAsia" w:ascii="仿宋_GB2312" w:eastAsia="仿宋_GB2312"/>
          <w:sz w:val="32"/>
        </w:rPr>
        <w:t>六、计划进度安排</w:t>
      </w:r>
    </w:p>
    <w:p>
      <w:pPr>
        <w:ind w:firstLine="640" w:firstLineChars="200"/>
        <w:rPr>
          <w:rFonts w:ascii="仿宋_GB2312" w:eastAsia="仿宋_GB2312"/>
          <w:sz w:val="32"/>
        </w:rPr>
      </w:pPr>
      <w:r>
        <w:rPr>
          <w:rFonts w:hint="eastAsia" w:ascii="仿宋_GB2312" w:eastAsia="仿宋_GB2312"/>
          <w:sz w:val="32"/>
        </w:rPr>
        <w:t>七、现有工作基础和条件</w:t>
      </w:r>
    </w:p>
    <w:p>
      <w:pPr>
        <w:spacing w:line="600" w:lineRule="exact"/>
        <w:ind w:firstLine="640" w:firstLineChars="200"/>
        <w:jc w:val="left"/>
        <w:rPr>
          <w:rFonts w:eastAsia="仿宋_GB2312"/>
          <w:sz w:val="32"/>
        </w:rPr>
      </w:pPr>
      <w:r>
        <w:rPr>
          <w:rFonts w:hint="eastAsia" w:ascii="仿宋_GB2312" w:eastAsia="仿宋_GB2312"/>
          <w:sz w:val="32"/>
        </w:rPr>
        <w:t>八、经费预算</w:t>
      </w: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540" w:lineRule="exact"/>
        <w:rPr>
          <w:rFonts w:eastAsia="仿宋_GB2312"/>
          <w:sz w:val="32"/>
        </w:rPr>
      </w:pPr>
      <w:r>
        <w:rPr>
          <w:rFonts w:eastAsia="仿宋_GB2312"/>
          <w:sz w:val="32"/>
        </w:rPr>
        <w:t>附件</w:t>
      </w:r>
      <w:r>
        <w:rPr>
          <w:rFonts w:hint="eastAsia" w:eastAsia="仿宋_GB2312"/>
          <w:sz w:val="32"/>
        </w:rPr>
        <w:t>3</w:t>
      </w:r>
      <w:r>
        <w:rPr>
          <w:rFonts w:eastAsia="仿宋_GB2312"/>
          <w:sz w:val="32"/>
        </w:rPr>
        <w:t>：</w:t>
      </w:r>
    </w:p>
    <w:p>
      <w:pPr>
        <w:spacing w:line="540" w:lineRule="exact"/>
        <w:jc w:val="center"/>
        <w:rPr>
          <w:rFonts w:eastAsia="方正小标宋简体"/>
          <w:sz w:val="44"/>
          <w:szCs w:val="44"/>
        </w:rPr>
      </w:pPr>
      <w:r>
        <w:rPr>
          <w:rFonts w:eastAsia="方正小标宋简体"/>
          <w:sz w:val="44"/>
          <w:szCs w:val="44"/>
        </w:rPr>
        <w:t>20</w:t>
      </w:r>
      <w:r>
        <w:rPr>
          <w:rFonts w:hint="eastAsia" w:eastAsia="方正小标宋简体"/>
          <w:sz w:val="44"/>
          <w:szCs w:val="44"/>
        </w:rPr>
        <w:t>20</w:t>
      </w:r>
      <w:r>
        <w:rPr>
          <w:rFonts w:eastAsia="方正小标宋简体"/>
          <w:sz w:val="44"/>
          <w:szCs w:val="44"/>
        </w:rPr>
        <w:t>年</w:t>
      </w:r>
      <w:r>
        <w:rPr>
          <w:rFonts w:hint="eastAsia" w:eastAsia="方正小标宋简体"/>
          <w:sz w:val="44"/>
          <w:szCs w:val="44"/>
        </w:rPr>
        <w:t>台州</w:t>
      </w:r>
      <w:r>
        <w:rPr>
          <w:rFonts w:eastAsia="方正小标宋简体"/>
          <w:sz w:val="44"/>
          <w:szCs w:val="44"/>
        </w:rPr>
        <w:t>市科技计划项目申报注意事项</w:t>
      </w:r>
    </w:p>
    <w:p>
      <w:pPr>
        <w:spacing w:line="540" w:lineRule="exact"/>
        <w:jc w:val="center"/>
        <w:rPr>
          <w:rFonts w:eastAsia="仿宋_GB2312"/>
          <w:sz w:val="30"/>
          <w:szCs w:val="30"/>
        </w:rPr>
      </w:pPr>
    </w:p>
    <w:p>
      <w:pPr>
        <w:spacing w:line="540" w:lineRule="exact"/>
        <w:ind w:firstLine="640" w:firstLineChars="200"/>
        <w:outlineLvl w:val="0"/>
        <w:rPr>
          <w:rFonts w:eastAsia="黑体"/>
          <w:sz w:val="32"/>
        </w:rPr>
      </w:pPr>
      <w:r>
        <w:rPr>
          <w:rFonts w:eastAsia="黑体"/>
          <w:sz w:val="32"/>
        </w:rPr>
        <w:t>一、申报类别</w:t>
      </w:r>
    </w:p>
    <w:p>
      <w:pPr>
        <w:spacing w:line="560" w:lineRule="exact"/>
        <w:ind w:firstLine="640" w:firstLineChars="200"/>
        <w:rPr>
          <w:rFonts w:ascii="仿宋_GB2312" w:eastAsia="仿宋_GB2312"/>
          <w:sz w:val="32"/>
        </w:rPr>
      </w:pPr>
      <w:r>
        <w:rPr>
          <w:rFonts w:hint="eastAsia" w:ascii="仿宋_GB2312" w:eastAsia="仿宋_GB2312"/>
          <w:sz w:val="32"/>
        </w:rPr>
        <w:t>（一）农业和农村技术领域</w:t>
      </w:r>
    </w:p>
    <w:p>
      <w:pPr>
        <w:spacing w:line="560" w:lineRule="exact"/>
        <w:ind w:firstLine="640" w:firstLineChars="200"/>
        <w:rPr>
          <w:rFonts w:ascii="仿宋_GB2312" w:eastAsia="仿宋_GB2312"/>
          <w:sz w:val="32"/>
        </w:rPr>
      </w:pPr>
      <w:r>
        <w:rPr>
          <w:rFonts w:hint="eastAsia" w:ascii="仿宋_GB2312" w:eastAsia="仿宋_GB2312"/>
          <w:sz w:val="32"/>
        </w:rPr>
        <w:t>（二）工业技术领域</w:t>
      </w:r>
    </w:p>
    <w:p>
      <w:pPr>
        <w:spacing w:line="560" w:lineRule="exact"/>
        <w:ind w:firstLine="640" w:firstLineChars="200"/>
        <w:rPr>
          <w:rFonts w:ascii="仿宋_GB2312" w:eastAsia="仿宋_GB2312"/>
          <w:sz w:val="32"/>
        </w:rPr>
      </w:pPr>
      <w:r>
        <w:rPr>
          <w:rFonts w:hint="eastAsia" w:ascii="仿宋_GB2312" w:eastAsia="仿宋_GB2312"/>
          <w:sz w:val="32"/>
        </w:rPr>
        <w:t>（三）社会发展领域</w:t>
      </w:r>
    </w:p>
    <w:p>
      <w:pPr>
        <w:spacing w:line="560" w:lineRule="exact"/>
        <w:ind w:firstLine="640" w:firstLineChars="200"/>
        <w:rPr>
          <w:rFonts w:ascii="仿宋_GB2312" w:eastAsia="仿宋_GB2312"/>
          <w:sz w:val="32"/>
        </w:rPr>
      </w:pPr>
      <w:r>
        <w:rPr>
          <w:rFonts w:hint="eastAsia" w:ascii="仿宋_GB2312" w:eastAsia="仿宋_GB2312"/>
          <w:sz w:val="32"/>
        </w:rPr>
        <w:t>（四）软科学研究领域</w:t>
      </w:r>
    </w:p>
    <w:p>
      <w:pPr>
        <w:spacing w:line="540" w:lineRule="exact"/>
        <w:ind w:firstLine="640" w:firstLineChars="200"/>
        <w:rPr>
          <w:rFonts w:eastAsia="黑体"/>
          <w:bCs/>
          <w:sz w:val="32"/>
        </w:rPr>
      </w:pPr>
      <w:r>
        <w:rPr>
          <w:rFonts w:eastAsia="黑体"/>
          <w:bCs/>
          <w:sz w:val="32"/>
        </w:rPr>
        <w:t>二、申报</w:t>
      </w:r>
      <w:r>
        <w:rPr>
          <w:rFonts w:hint="eastAsia" w:eastAsia="黑体"/>
          <w:bCs/>
          <w:sz w:val="32"/>
        </w:rPr>
        <w:t>对象</w:t>
      </w:r>
    </w:p>
    <w:p>
      <w:pPr>
        <w:tabs>
          <w:tab w:val="left" w:pos="945"/>
        </w:tabs>
        <w:spacing w:line="540" w:lineRule="exact"/>
        <w:ind w:firstLine="640" w:firstLineChars="200"/>
        <w:rPr>
          <w:rFonts w:eastAsia="仿宋_GB2312"/>
          <w:sz w:val="32"/>
        </w:rPr>
      </w:pPr>
      <w:r>
        <w:rPr>
          <w:rFonts w:eastAsia="仿宋_GB2312"/>
          <w:sz w:val="32"/>
        </w:rPr>
        <w:t>我市辖区内具有独立法人资格的企业、高等学校、科研机构和其他从事社会公益事业的机构等。</w:t>
      </w:r>
      <w:r>
        <w:rPr>
          <w:rFonts w:hint="eastAsia" w:eastAsia="仿宋_GB2312"/>
          <w:sz w:val="32"/>
        </w:rPr>
        <w:t>申报单位及项目负责人应</w:t>
      </w:r>
      <w:r>
        <w:rPr>
          <w:rFonts w:eastAsia="仿宋_GB2312"/>
          <w:sz w:val="32"/>
        </w:rPr>
        <w:t>在知识产权、环保、金融、生产安全等方面信用记录良好。</w:t>
      </w:r>
    </w:p>
    <w:p>
      <w:pPr>
        <w:tabs>
          <w:tab w:val="left" w:pos="945"/>
        </w:tabs>
        <w:spacing w:line="540" w:lineRule="exact"/>
        <w:ind w:firstLine="640" w:firstLineChars="200"/>
        <w:rPr>
          <w:rFonts w:eastAsia="仿宋_GB2312"/>
          <w:sz w:val="32"/>
        </w:rPr>
      </w:pPr>
      <w:r>
        <w:rPr>
          <w:rFonts w:hint="eastAsia" w:eastAsia="黑体"/>
          <w:bCs/>
          <w:sz w:val="32"/>
        </w:rPr>
        <w:t>三、优先</w:t>
      </w:r>
      <w:r>
        <w:rPr>
          <w:rFonts w:eastAsia="黑体"/>
          <w:bCs/>
          <w:sz w:val="32"/>
        </w:rPr>
        <w:t>条件</w:t>
      </w:r>
    </w:p>
    <w:p>
      <w:pPr>
        <w:tabs>
          <w:tab w:val="left" w:pos="945"/>
        </w:tabs>
        <w:spacing w:line="540" w:lineRule="exact"/>
        <w:ind w:firstLine="640" w:firstLineChars="200"/>
        <w:rPr>
          <w:rFonts w:eastAsia="仿宋_GB2312"/>
          <w:sz w:val="32"/>
        </w:rPr>
      </w:pPr>
      <w:r>
        <w:rPr>
          <w:rFonts w:hint="eastAsia" w:eastAsia="仿宋_GB2312"/>
          <w:sz w:val="32"/>
        </w:rPr>
        <w:t>（</w:t>
      </w:r>
      <w:r>
        <w:rPr>
          <w:rFonts w:eastAsia="仿宋_GB2312"/>
          <w:sz w:val="32"/>
        </w:rPr>
        <w:t>一</w:t>
      </w:r>
      <w:r>
        <w:rPr>
          <w:rFonts w:hint="eastAsia" w:eastAsia="仿宋_GB2312"/>
          <w:sz w:val="32"/>
        </w:rPr>
        <w:t>）</w:t>
      </w:r>
      <w:r>
        <w:rPr>
          <w:rFonts w:eastAsia="仿宋_GB2312"/>
          <w:sz w:val="32"/>
        </w:rPr>
        <w:t>市场前景。以企业为主申报的科技项目，</w:t>
      </w:r>
      <w:r>
        <w:rPr>
          <w:rFonts w:hint="eastAsia" w:eastAsia="仿宋_GB2312"/>
          <w:sz w:val="32"/>
        </w:rPr>
        <w:t>对</w:t>
      </w:r>
      <w:r>
        <w:rPr>
          <w:rFonts w:eastAsia="仿宋_GB2312"/>
          <w:sz w:val="32"/>
        </w:rPr>
        <w:t>具有良好的市场前景、较好的经济、社会效益的，给予优先支持。</w:t>
      </w:r>
    </w:p>
    <w:p>
      <w:pPr>
        <w:tabs>
          <w:tab w:val="left" w:pos="945"/>
        </w:tabs>
        <w:spacing w:line="540" w:lineRule="exact"/>
        <w:ind w:firstLine="640" w:firstLineChars="200"/>
        <w:rPr>
          <w:rFonts w:eastAsia="仿宋_GB2312"/>
          <w:sz w:val="32"/>
        </w:rPr>
      </w:pPr>
      <w:r>
        <w:rPr>
          <w:rFonts w:hint="eastAsia" w:eastAsia="仿宋_GB2312"/>
          <w:sz w:val="32"/>
        </w:rPr>
        <w:t>（</w:t>
      </w:r>
      <w:r>
        <w:rPr>
          <w:rFonts w:eastAsia="仿宋_GB2312"/>
          <w:sz w:val="32"/>
        </w:rPr>
        <w:t>二</w:t>
      </w:r>
      <w:r>
        <w:rPr>
          <w:rFonts w:hint="eastAsia" w:eastAsia="仿宋_GB2312"/>
          <w:sz w:val="32"/>
        </w:rPr>
        <w:t>）</w:t>
      </w:r>
      <w:r>
        <w:rPr>
          <w:rFonts w:eastAsia="仿宋_GB2312"/>
          <w:sz w:val="32"/>
        </w:rPr>
        <w:t>研发投入。以</w:t>
      </w:r>
      <w:r>
        <w:rPr>
          <w:rFonts w:hint="eastAsia" w:eastAsia="仿宋_GB2312"/>
          <w:sz w:val="32"/>
        </w:rPr>
        <w:t>工业类</w:t>
      </w:r>
      <w:r>
        <w:rPr>
          <w:rFonts w:eastAsia="仿宋_GB2312"/>
          <w:sz w:val="32"/>
        </w:rPr>
        <w:t>企业为主申报的科技项目</w:t>
      </w:r>
      <w:r>
        <w:rPr>
          <w:rFonts w:hint="eastAsia" w:eastAsia="仿宋_GB2312"/>
          <w:sz w:val="32"/>
        </w:rPr>
        <w:t>，其中申报单位</w:t>
      </w:r>
      <w:r>
        <w:rPr>
          <w:rFonts w:eastAsia="仿宋_GB2312"/>
          <w:sz w:val="32"/>
        </w:rPr>
        <w:t>201</w:t>
      </w:r>
      <w:r>
        <w:rPr>
          <w:rFonts w:hint="eastAsia" w:eastAsia="仿宋_GB2312"/>
          <w:sz w:val="32"/>
        </w:rPr>
        <w:t>9</w:t>
      </w:r>
      <w:r>
        <w:rPr>
          <w:rFonts w:eastAsia="仿宋_GB2312"/>
          <w:sz w:val="32"/>
        </w:rPr>
        <w:t>年度研发投入占主营业务收入比例达到1.3%以上</w:t>
      </w:r>
      <w:r>
        <w:rPr>
          <w:rFonts w:hint="eastAsia" w:eastAsia="仿宋_GB2312"/>
          <w:sz w:val="32"/>
        </w:rPr>
        <w:t>的（以税务报备数据为依据，自我承诺），</w:t>
      </w:r>
      <w:r>
        <w:rPr>
          <w:rFonts w:eastAsia="仿宋_GB2312"/>
          <w:sz w:val="32"/>
        </w:rPr>
        <w:t>给予优先支持。</w:t>
      </w:r>
    </w:p>
    <w:p>
      <w:pPr>
        <w:tabs>
          <w:tab w:val="left" w:pos="945"/>
        </w:tabs>
        <w:spacing w:line="540" w:lineRule="exact"/>
        <w:ind w:firstLine="640" w:firstLineChars="200"/>
        <w:rPr>
          <w:rFonts w:eastAsia="仿宋_GB2312"/>
          <w:sz w:val="32"/>
        </w:rPr>
      </w:pPr>
      <w:r>
        <w:rPr>
          <w:rFonts w:hint="eastAsia" w:eastAsia="仿宋_GB2312"/>
          <w:sz w:val="32"/>
        </w:rPr>
        <w:t>（</w:t>
      </w:r>
      <w:r>
        <w:rPr>
          <w:rFonts w:eastAsia="仿宋_GB2312"/>
          <w:sz w:val="32"/>
        </w:rPr>
        <w:t>三</w:t>
      </w:r>
      <w:r>
        <w:rPr>
          <w:rFonts w:hint="eastAsia" w:eastAsia="仿宋_GB2312"/>
          <w:sz w:val="32"/>
        </w:rPr>
        <w:t>）创新载体</w:t>
      </w:r>
      <w:r>
        <w:rPr>
          <w:rFonts w:eastAsia="仿宋_GB2312"/>
          <w:sz w:val="32"/>
        </w:rPr>
        <w:t>。</w:t>
      </w:r>
      <w:r>
        <w:rPr>
          <w:rFonts w:hint="eastAsia" w:eastAsia="仿宋_GB2312"/>
          <w:sz w:val="32"/>
        </w:rPr>
        <w:t>对</w:t>
      </w:r>
      <w:r>
        <w:rPr>
          <w:rFonts w:eastAsia="仿宋_GB2312"/>
          <w:sz w:val="32"/>
        </w:rPr>
        <w:t>拥有企业研究院、研发中心、技术中心等创新载体的</w:t>
      </w:r>
      <w:r>
        <w:rPr>
          <w:rFonts w:hint="eastAsia" w:eastAsia="仿宋_GB2312"/>
          <w:sz w:val="32"/>
        </w:rPr>
        <w:t>申报单位，</w:t>
      </w:r>
      <w:r>
        <w:rPr>
          <w:rFonts w:eastAsia="仿宋_GB2312"/>
          <w:sz w:val="32"/>
        </w:rPr>
        <w:t>给予优先</w:t>
      </w:r>
      <w:r>
        <w:rPr>
          <w:rFonts w:hint="eastAsia" w:eastAsia="仿宋_GB2312"/>
          <w:sz w:val="32"/>
        </w:rPr>
        <w:t>立项</w:t>
      </w:r>
      <w:r>
        <w:rPr>
          <w:rFonts w:eastAsia="仿宋_GB2312"/>
          <w:sz w:val="32"/>
        </w:rPr>
        <w:t>。</w:t>
      </w:r>
    </w:p>
    <w:p>
      <w:pPr>
        <w:tabs>
          <w:tab w:val="left" w:pos="945"/>
        </w:tabs>
        <w:spacing w:line="540" w:lineRule="exact"/>
        <w:ind w:firstLine="640" w:firstLineChars="200"/>
        <w:rPr>
          <w:rFonts w:eastAsia="仿宋_GB2312"/>
          <w:sz w:val="32"/>
        </w:rPr>
      </w:pPr>
      <w:r>
        <w:rPr>
          <w:rFonts w:hint="eastAsia" w:eastAsia="仿宋_GB2312"/>
          <w:sz w:val="32"/>
        </w:rPr>
        <w:t>（</w:t>
      </w:r>
      <w:r>
        <w:rPr>
          <w:rFonts w:eastAsia="仿宋_GB2312"/>
          <w:sz w:val="32"/>
        </w:rPr>
        <w:t>四</w:t>
      </w:r>
      <w:r>
        <w:rPr>
          <w:rFonts w:hint="eastAsia" w:eastAsia="仿宋_GB2312"/>
          <w:sz w:val="32"/>
        </w:rPr>
        <w:t>）</w:t>
      </w:r>
      <w:r>
        <w:rPr>
          <w:rFonts w:eastAsia="仿宋_GB2312"/>
          <w:sz w:val="32"/>
        </w:rPr>
        <w:t>创新人才团队。企业有稳定的科研团队</w:t>
      </w:r>
      <w:r>
        <w:rPr>
          <w:rFonts w:hint="eastAsia" w:eastAsia="仿宋_GB2312"/>
          <w:sz w:val="32"/>
        </w:rPr>
        <w:t>且</w:t>
      </w:r>
      <w:r>
        <w:rPr>
          <w:rFonts w:eastAsia="仿宋_GB2312"/>
          <w:sz w:val="32"/>
        </w:rPr>
        <w:t>结构合理，</w:t>
      </w:r>
      <w:r>
        <w:rPr>
          <w:rFonts w:hint="eastAsia" w:eastAsia="仿宋_GB2312"/>
          <w:sz w:val="32"/>
        </w:rPr>
        <w:t>优先支持台州市“500精英计划</w:t>
      </w:r>
      <w:r>
        <w:rPr>
          <w:rFonts w:eastAsia="仿宋_GB2312"/>
          <w:sz w:val="32"/>
        </w:rPr>
        <w:t>”等</w:t>
      </w:r>
      <w:r>
        <w:rPr>
          <w:rFonts w:hint="eastAsia" w:eastAsia="仿宋_GB2312"/>
          <w:sz w:val="32"/>
        </w:rPr>
        <w:t>重点人才领衔申报</w:t>
      </w:r>
      <w:r>
        <w:rPr>
          <w:rFonts w:eastAsia="仿宋_GB2312"/>
          <w:sz w:val="32"/>
        </w:rPr>
        <w:t>并实现产业化的科技项目。</w:t>
      </w:r>
    </w:p>
    <w:p>
      <w:pPr>
        <w:tabs>
          <w:tab w:val="left" w:pos="945"/>
        </w:tabs>
        <w:spacing w:line="540" w:lineRule="exact"/>
        <w:ind w:firstLine="640" w:firstLineChars="200"/>
        <w:rPr>
          <w:rFonts w:eastAsia="仿宋_GB2312"/>
          <w:sz w:val="32"/>
        </w:rPr>
      </w:pPr>
      <w:r>
        <w:rPr>
          <w:rFonts w:hint="eastAsia" w:eastAsia="仿宋_GB2312"/>
          <w:sz w:val="32"/>
        </w:rPr>
        <w:t>（</w:t>
      </w:r>
      <w:r>
        <w:rPr>
          <w:rFonts w:eastAsia="仿宋_GB2312"/>
          <w:sz w:val="32"/>
        </w:rPr>
        <w:t>五</w:t>
      </w:r>
      <w:r>
        <w:rPr>
          <w:rFonts w:hint="eastAsia" w:eastAsia="仿宋_GB2312"/>
          <w:sz w:val="32"/>
        </w:rPr>
        <w:t>）</w:t>
      </w:r>
      <w:r>
        <w:rPr>
          <w:rFonts w:eastAsia="仿宋_GB2312"/>
          <w:sz w:val="32"/>
        </w:rPr>
        <w:t>绩效。实现项目申报</w:t>
      </w:r>
      <w:r>
        <w:rPr>
          <w:rFonts w:hint="eastAsia" w:eastAsia="仿宋_GB2312"/>
          <w:sz w:val="32"/>
        </w:rPr>
        <w:t>与</w:t>
      </w:r>
      <w:r>
        <w:rPr>
          <w:rFonts w:eastAsia="仿宋_GB2312"/>
          <w:sz w:val="32"/>
        </w:rPr>
        <w:t>经费</w:t>
      </w:r>
      <w:r>
        <w:rPr>
          <w:rFonts w:hint="eastAsia" w:eastAsia="仿宋_GB2312"/>
          <w:sz w:val="32"/>
        </w:rPr>
        <w:t>“阳光监管”</w:t>
      </w:r>
      <w:r>
        <w:rPr>
          <w:rFonts w:eastAsia="仿宋_GB2312"/>
          <w:sz w:val="32"/>
        </w:rPr>
        <w:t>和绩效评价结果相结合，对经费管理和绩效评价优秀的</w:t>
      </w:r>
      <w:r>
        <w:rPr>
          <w:rFonts w:hint="eastAsia" w:eastAsia="仿宋_GB2312"/>
          <w:sz w:val="32"/>
        </w:rPr>
        <w:t>申报单位</w:t>
      </w:r>
      <w:r>
        <w:rPr>
          <w:rFonts w:eastAsia="仿宋_GB2312"/>
          <w:sz w:val="32"/>
        </w:rPr>
        <w:t>优先支持立项。</w:t>
      </w:r>
    </w:p>
    <w:p>
      <w:pPr>
        <w:tabs>
          <w:tab w:val="left" w:pos="2985"/>
        </w:tabs>
        <w:spacing w:line="540" w:lineRule="exact"/>
        <w:ind w:firstLine="640" w:firstLineChars="200"/>
        <w:outlineLvl w:val="0"/>
        <w:rPr>
          <w:rFonts w:eastAsia="黑体"/>
          <w:bCs/>
          <w:sz w:val="32"/>
        </w:rPr>
      </w:pPr>
      <w:r>
        <w:rPr>
          <w:rFonts w:hint="eastAsia" w:eastAsia="黑体"/>
          <w:bCs/>
          <w:sz w:val="32"/>
        </w:rPr>
        <w:t>四</w:t>
      </w:r>
      <w:r>
        <w:rPr>
          <w:rFonts w:eastAsia="黑体"/>
          <w:bCs/>
          <w:sz w:val="32"/>
        </w:rPr>
        <w:t>、申报方法</w:t>
      </w:r>
    </w:p>
    <w:p>
      <w:pPr>
        <w:spacing w:line="540" w:lineRule="exact"/>
        <w:ind w:firstLine="640" w:firstLineChars="200"/>
        <w:outlineLvl w:val="0"/>
        <w:rPr>
          <w:rFonts w:eastAsia="楷体_GB2312"/>
          <w:sz w:val="32"/>
        </w:rPr>
      </w:pPr>
      <w:r>
        <w:rPr>
          <w:rFonts w:hint="eastAsia" w:eastAsia="楷体_GB2312"/>
          <w:sz w:val="32"/>
        </w:rPr>
        <w:t>（一）</w:t>
      </w:r>
      <w:r>
        <w:rPr>
          <w:rFonts w:eastAsia="楷体_GB2312"/>
          <w:sz w:val="32"/>
        </w:rPr>
        <w:t>在线注册登录</w:t>
      </w:r>
    </w:p>
    <w:p>
      <w:pPr>
        <w:spacing w:line="540" w:lineRule="exact"/>
        <w:ind w:firstLine="640" w:firstLineChars="200"/>
        <w:rPr>
          <w:rFonts w:eastAsia="仿宋_GB2312"/>
          <w:sz w:val="32"/>
        </w:rPr>
      </w:pPr>
      <w:r>
        <w:rPr>
          <w:rFonts w:hint="eastAsia" w:eastAsia="仿宋_GB2312"/>
          <w:sz w:val="32"/>
        </w:rPr>
        <w:t>在浏览器中输入http://d.zjsti.gov.cn/ccptaizhou/，显示浙江省台州市科技创新云服务平台登录界面(建议使用Chrome浏览器或者360浏览器（极速模式）)</w:t>
      </w:r>
      <w:r>
        <w:rPr>
          <w:rFonts w:eastAsia="仿宋_GB2312"/>
          <w:sz w:val="32"/>
        </w:rPr>
        <w:t>。注册时，请仔细填写，务必保证基本信息（如手机号码等）的准确性。</w:t>
      </w:r>
      <w:r>
        <w:rPr>
          <w:rFonts w:hint="eastAsia" w:eastAsia="仿宋_GB2312"/>
          <w:sz w:val="32"/>
        </w:rPr>
        <w:t>注册单位管理员用户请选择“单位申报”；注册个人用户请选择“个人申报”；</w:t>
      </w:r>
    </w:p>
    <w:p>
      <w:pPr>
        <w:spacing w:line="540" w:lineRule="exact"/>
        <w:ind w:firstLine="640" w:firstLineChars="200"/>
        <w:rPr>
          <w:rFonts w:eastAsia="仿宋_GB2312"/>
          <w:sz w:val="32"/>
        </w:rPr>
      </w:pPr>
      <w:r>
        <w:rPr>
          <w:rFonts w:hint="eastAsia" w:eastAsia="仿宋_GB2312"/>
          <w:sz w:val="32"/>
        </w:rPr>
        <w:t>1.单位申报。首次申报的单位管理员用户，请点击</w:t>
      </w:r>
      <w:r>
        <w:rPr>
          <w:rFonts w:eastAsia="仿宋_GB2312"/>
          <w:sz w:val="32"/>
        </w:rPr>
        <w:drawing>
          <wp:inline distT="0" distB="0" distL="0" distR="0">
            <wp:extent cx="1152525" cy="247650"/>
            <wp:effectExtent l="0" t="0" r="9525" b="0"/>
            <wp:docPr id="1" name="图片 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46"/>
                    <pic:cNvPicPr>
                      <a:picLocks noChangeAspect="1" noChangeArrowheads="1"/>
                    </pic:cNvPicPr>
                  </pic:nvPicPr>
                  <pic:blipFill>
                    <a:blip r:embed="rId4">
                      <a:extLst>
                        <a:ext uri="{28A0092B-C50C-407E-A947-70E740481C1C}">
                          <a14:useLocalDpi xmlns:a14="http://schemas.microsoft.com/office/drawing/2010/main" val="0"/>
                        </a:ext>
                      </a:extLst>
                    </a:blip>
                    <a:srcRect/>
                    <a:stretch>
                      <a:fillRect/>
                    </a:stretch>
                  </pic:blipFill>
                  <pic:spPr>
                    <a:xfrm>
                      <a:off x="0" y="0"/>
                      <a:ext cx="1152525" cy="247650"/>
                    </a:xfrm>
                    <a:prstGeom prst="rect">
                      <a:avLst/>
                    </a:prstGeom>
                    <a:noFill/>
                    <a:ln>
                      <a:noFill/>
                    </a:ln>
                  </pic:spPr>
                </pic:pic>
              </a:graphicData>
            </a:graphic>
          </wp:inline>
        </w:drawing>
      </w:r>
      <w:r>
        <w:rPr>
          <w:rFonts w:hint="eastAsia" w:eastAsia="仿宋_GB2312"/>
          <w:sz w:val="32"/>
        </w:rPr>
        <w:t>菜单；再点击“</w:t>
      </w:r>
      <w:r>
        <w:rPr>
          <w:rFonts w:eastAsia="仿宋_GB2312"/>
          <w:sz w:val="32"/>
        </w:rPr>
        <w:drawing>
          <wp:inline distT="0" distB="0" distL="0" distR="0">
            <wp:extent cx="1257300" cy="209550"/>
            <wp:effectExtent l="0" t="0" r="0" b="0"/>
            <wp:docPr id="2" name="图片 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47"/>
                    <pic:cNvPicPr>
                      <a:picLocks noChangeAspect="1" noChangeArrowheads="1"/>
                    </pic:cNvPicPr>
                  </pic:nvPicPr>
                  <pic:blipFill>
                    <a:blip r:embed="rId5">
                      <a:extLst>
                        <a:ext uri="{28A0092B-C50C-407E-A947-70E740481C1C}">
                          <a14:useLocalDpi xmlns:a14="http://schemas.microsoft.com/office/drawing/2010/main" val="0"/>
                        </a:ext>
                      </a:extLst>
                    </a:blip>
                    <a:srcRect/>
                    <a:stretch>
                      <a:fillRect/>
                    </a:stretch>
                  </pic:blipFill>
                  <pic:spPr>
                    <a:xfrm>
                      <a:off x="0" y="0"/>
                      <a:ext cx="1257300" cy="209550"/>
                    </a:xfrm>
                    <a:prstGeom prst="rect">
                      <a:avLst/>
                    </a:prstGeom>
                    <a:noFill/>
                    <a:ln>
                      <a:noFill/>
                    </a:ln>
                  </pic:spPr>
                </pic:pic>
              </a:graphicData>
            </a:graphic>
          </wp:inline>
        </w:drawing>
      </w:r>
      <w:r>
        <w:rPr>
          <w:rFonts w:hint="eastAsia" w:eastAsia="仿宋_GB2312"/>
          <w:sz w:val="32"/>
        </w:rPr>
        <w:t>”，添加单位基本信息。按要求填写表格内容，在填写完统一社会信用代码后，点击“</w:t>
      </w:r>
      <w:r>
        <w:rPr>
          <w:rFonts w:eastAsia="仿宋_GB2312"/>
          <w:sz w:val="32"/>
        </w:rPr>
        <w:drawing>
          <wp:inline distT="0" distB="0" distL="0" distR="0">
            <wp:extent cx="971550" cy="266700"/>
            <wp:effectExtent l="0" t="0" r="0" b="0"/>
            <wp:docPr id="3" name="图片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45"/>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971550" cy="266700"/>
                    </a:xfrm>
                    <a:prstGeom prst="rect">
                      <a:avLst/>
                    </a:prstGeom>
                    <a:noFill/>
                    <a:ln>
                      <a:noFill/>
                    </a:ln>
                  </pic:spPr>
                </pic:pic>
              </a:graphicData>
            </a:graphic>
          </wp:inline>
        </w:drawing>
      </w:r>
      <w:r>
        <w:rPr>
          <w:rFonts w:hint="eastAsia" w:eastAsia="仿宋_GB2312"/>
          <w:sz w:val="32"/>
        </w:rPr>
        <w:t>”，可以调取该单位的基本信息并自动带入该单位名称、法人代表及单位地址的信息。保存信息后，上传证明材料，点击“选择文件”，选择电脑内的营业执照扫描件，点击上传按钮，在保存信息并上传证明材料后，方可点击“</w:t>
      </w:r>
      <w:r>
        <w:rPr>
          <w:rFonts w:eastAsia="仿宋_GB2312"/>
          <w:sz w:val="32"/>
        </w:rPr>
        <w:drawing>
          <wp:inline distT="0" distB="0" distL="0" distR="0">
            <wp:extent cx="542925" cy="323850"/>
            <wp:effectExtent l="0" t="0" r="9525" b="0"/>
            <wp:docPr id="4" name="图片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4"/>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a:xfrm>
                      <a:off x="0" y="0"/>
                      <a:ext cx="542925" cy="323850"/>
                    </a:xfrm>
                    <a:prstGeom prst="rect">
                      <a:avLst/>
                    </a:prstGeom>
                    <a:noFill/>
                    <a:ln>
                      <a:noFill/>
                    </a:ln>
                  </pic:spPr>
                </pic:pic>
              </a:graphicData>
            </a:graphic>
          </wp:inline>
        </w:drawing>
      </w:r>
      <w:r>
        <w:rPr>
          <w:rFonts w:hint="eastAsia" w:eastAsia="仿宋_GB2312"/>
          <w:sz w:val="32"/>
        </w:rPr>
        <w:t>”按钮，提交单位基本信息至归口管理部门审核。</w:t>
      </w:r>
    </w:p>
    <w:p>
      <w:pPr>
        <w:spacing w:line="540" w:lineRule="exact"/>
        <w:ind w:firstLine="640" w:firstLineChars="200"/>
        <w:rPr>
          <w:rFonts w:eastAsia="仿宋_GB2312"/>
          <w:sz w:val="32"/>
        </w:rPr>
      </w:pPr>
      <w:r>
        <w:rPr>
          <w:rFonts w:hint="eastAsia" w:eastAsia="仿宋_GB2312"/>
          <w:sz w:val="32"/>
        </w:rPr>
        <w:t>2.个人申报。首次申报的个人用户，请点击</w:t>
      </w:r>
      <w:r>
        <w:rPr>
          <w:rFonts w:eastAsia="仿宋_GB2312"/>
          <w:sz w:val="32"/>
        </w:rPr>
        <w:drawing>
          <wp:inline distT="0" distB="0" distL="0" distR="0">
            <wp:extent cx="1181100" cy="276225"/>
            <wp:effectExtent l="0" t="0" r="0" b="9525"/>
            <wp:docPr id="5" name="图片 5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0"/>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a:xfrm>
                      <a:off x="0" y="0"/>
                      <a:ext cx="1181100" cy="276225"/>
                    </a:xfrm>
                    <a:prstGeom prst="rect">
                      <a:avLst/>
                    </a:prstGeom>
                    <a:noFill/>
                    <a:ln>
                      <a:noFill/>
                    </a:ln>
                  </pic:spPr>
                </pic:pic>
              </a:graphicData>
            </a:graphic>
          </wp:inline>
        </w:drawing>
      </w:r>
      <w:r>
        <w:rPr>
          <w:rFonts w:hint="eastAsia" w:eastAsia="仿宋_GB2312"/>
          <w:sz w:val="32"/>
        </w:rPr>
        <w:t>菜单；再点击“</w:t>
      </w:r>
      <w:r>
        <w:rPr>
          <w:rFonts w:eastAsia="仿宋_GB2312"/>
          <w:sz w:val="32"/>
        </w:rPr>
        <w:drawing>
          <wp:inline distT="0" distB="0" distL="0" distR="0">
            <wp:extent cx="1123950" cy="209550"/>
            <wp:effectExtent l="0" t="0" r="0" b="0"/>
            <wp:docPr id="6" name="图片 5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51"/>
                    <pic:cNvPicPr>
                      <a:picLocks noChangeAspect="1" noChangeArrowheads="1"/>
                    </pic:cNvPicPr>
                  </pic:nvPicPr>
                  <pic:blipFill>
                    <a:blip r:embed="rId9">
                      <a:extLst>
                        <a:ext uri="{28A0092B-C50C-407E-A947-70E740481C1C}">
                          <a14:useLocalDpi xmlns:a14="http://schemas.microsoft.com/office/drawing/2010/main" val="0"/>
                        </a:ext>
                      </a:extLst>
                    </a:blip>
                    <a:srcRect/>
                    <a:stretch>
                      <a:fillRect/>
                    </a:stretch>
                  </pic:blipFill>
                  <pic:spPr>
                    <a:xfrm>
                      <a:off x="0" y="0"/>
                      <a:ext cx="1123950" cy="209550"/>
                    </a:xfrm>
                    <a:prstGeom prst="rect">
                      <a:avLst/>
                    </a:prstGeom>
                    <a:noFill/>
                    <a:ln>
                      <a:noFill/>
                    </a:ln>
                  </pic:spPr>
                </pic:pic>
              </a:graphicData>
            </a:graphic>
          </wp:inline>
        </w:drawing>
      </w:r>
      <w:r>
        <w:rPr>
          <w:rFonts w:hint="eastAsia" w:eastAsia="仿宋_GB2312"/>
          <w:sz w:val="32"/>
        </w:rPr>
        <w:t>”，添加个人基本信息。按要求填写表格内容，提交信息，需要勾选单位进行提交，单位名称可以通过搜索栏过滤进行查找。</w:t>
      </w:r>
    </w:p>
    <w:p>
      <w:pPr>
        <w:spacing w:line="540" w:lineRule="exact"/>
        <w:ind w:firstLine="640" w:firstLineChars="200"/>
        <w:rPr>
          <w:rFonts w:eastAsia="仿宋_GB2312"/>
          <w:sz w:val="32"/>
        </w:rPr>
      </w:pPr>
      <w:r>
        <w:rPr>
          <w:rFonts w:hint="eastAsia" w:eastAsia="仿宋_GB2312"/>
          <w:sz w:val="32"/>
        </w:rPr>
        <w:t>提交后，请等待相关部门审核，如单位信息填写不完善，则需要联系相关部门退回申请。退回后，修改单位信息后再重新提交机构进行审核。</w:t>
      </w:r>
    </w:p>
    <w:p>
      <w:pPr>
        <w:spacing w:line="540" w:lineRule="exact"/>
        <w:ind w:firstLine="640" w:firstLineChars="200"/>
        <w:rPr>
          <w:rFonts w:eastAsia="楷体_GB2312"/>
          <w:sz w:val="32"/>
        </w:rPr>
      </w:pPr>
      <w:r>
        <w:rPr>
          <w:rFonts w:hint="eastAsia" w:eastAsia="楷体_GB2312"/>
          <w:sz w:val="32"/>
        </w:rPr>
        <w:t>（二）在线</w:t>
      </w:r>
      <w:r>
        <w:rPr>
          <w:rFonts w:eastAsia="楷体_GB2312"/>
          <w:sz w:val="32"/>
        </w:rPr>
        <w:t>申报</w:t>
      </w:r>
      <w:r>
        <w:rPr>
          <w:rFonts w:hint="eastAsia" w:eastAsia="楷体_GB2312"/>
          <w:sz w:val="32"/>
        </w:rPr>
        <w:t>提交</w:t>
      </w:r>
    </w:p>
    <w:p>
      <w:pPr>
        <w:spacing w:line="540" w:lineRule="exact"/>
        <w:ind w:firstLine="640" w:firstLineChars="200"/>
        <w:rPr>
          <w:rFonts w:eastAsia="仿宋_GB2312"/>
          <w:sz w:val="32"/>
        </w:rPr>
      </w:pPr>
      <w:r>
        <w:rPr>
          <w:rFonts w:hint="eastAsia" w:eastAsia="仿宋_GB2312"/>
          <w:sz w:val="32"/>
        </w:rPr>
        <w:t>在线填报申请表。根据单位具体要申报的项目，鼠标左键单击进入到相关项目的申报详细界面。要确定项目的受理条件、申报材料、流程等。点击“</w:t>
      </w:r>
      <w:r>
        <w:rPr>
          <w:rFonts w:eastAsia="仿宋_GB2312"/>
          <w:sz w:val="32"/>
        </w:rPr>
        <w:drawing>
          <wp:inline distT="0" distB="0" distL="0" distR="0">
            <wp:extent cx="819150" cy="209550"/>
            <wp:effectExtent l="0" t="0" r="0" b="0"/>
            <wp:docPr id="7" name="图片 6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图片 61"/>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a:xfrm>
                      <a:off x="0" y="0"/>
                      <a:ext cx="819150" cy="209550"/>
                    </a:xfrm>
                    <a:prstGeom prst="rect">
                      <a:avLst/>
                    </a:prstGeom>
                    <a:noFill/>
                    <a:ln>
                      <a:noFill/>
                    </a:ln>
                  </pic:spPr>
                </pic:pic>
              </a:graphicData>
            </a:graphic>
          </wp:inline>
        </w:drawing>
      </w:r>
      <w:r>
        <w:rPr>
          <w:rFonts w:hint="eastAsia" w:eastAsia="仿宋_GB2312"/>
          <w:sz w:val="32"/>
        </w:rPr>
        <w:t>”按钮，填写相关项目信息，完成申报表的建立，申报一个项目需要填写相关项目信息，一共有表单、列表两种情况。填写所申报项目的信息，即填写申报表，点击“</w:t>
      </w:r>
      <w:r>
        <w:rPr>
          <w:rFonts w:eastAsia="仿宋_GB2312"/>
          <w:sz w:val="32"/>
        </w:rPr>
        <w:drawing>
          <wp:inline distT="0" distB="0" distL="0" distR="0">
            <wp:extent cx="457200" cy="304800"/>
            <wp:effectExtent l="0" t="0" r="0" b="0"/>
            <wp:docPr id="8" name="图片 18" descr="0`Z54WYA1DCZ%I}S7_NLW{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图片 18" descr="0`Z54WYA1DCZ%I}S7_NLW{6"/>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a:xfrm>
                      <a:off x="0" y="0"/>
                      <a:ext cx="457200" cy="304800"/>
                    </a:xfrm>
                    <a:prstGeom prst="rect">
                      <a:avLst/>
                    </a:prstGeom>
                    <a:noFill/>
                    <a:ln>
                      <a:noFill/>
                    </a:ln>
                  </pic:spPr>
                </pic:pic>
              </a:graphicData>
            </a:graphic>
          </wp:inline>
        </w:drawing>
      </w:r>
      <w:r>
        <w:rPr>
          <w:rFonts w:hint="eastAsia" w:eastAsia="仿宋_GB2312"/>
          <w:sz w:val="32"/>
        </w:rPr>
        <w:t>”按钮进行保存。</w:t>
      </w:r>
    </w:p>
    <w:p>
      <w:pPr>
        <w:spacing w:line="540" w:lineRule="exact"/>
        <w:ind w:firstLine="640" w:firstLineChars="200"/>
        <w:rPr>
          <w:rFonts w:eastAsia="仿宋_GB2312"/>
          <w:sz w:val="32"/>
        </w:rPr>
      </w:pPr>
      <w:r>
        <w:rPr>
          <w:rFonts w:hint="eastAsia" w:eastAsia="仿宋_GB2312"/>
          <w:sz w:val="32"/>
        </w:rPr>
        <w:t>首次上传附件，需要保存当前的申报表。上传附件时，需要注意附件上传的要求，如：附件类型：pdf；文件大小最大8MB。</w:t>
      </w:r>
    </w:p>
    <w:p>
      <w:pPr>
        <w:spacing w:line="540" w:lineRule="exact"/>
        <w:ind w:firstLine="640" w:firstLineChars="200"/>
        <w:rPr>
          <w:rFonts w:eastAsia="仿宋_GB2312"/>
          <w:sz w:val="32"/>
        </w:rPr>
      </w:pPr>
      <w:r>
        <w:rPr>
          <w:rFonts w:hint="eastAsia" w:eastAsia="仿宋_GB2312"/>
          <w:sz w:val="32"/>
        </w:rPr>
        <w:t>注意：附件的上传首次使用要提前保存，保存后再进行附件上传。之后附件的上传不使用保存功能即可保存附件，但建议尽量保存以避免其他不必要数据丢失。</w:t>
      </w:r>
    </w:p>
    <w:p>
      <w:pPr>
        <w:spacing w:line="560" w:lineRule="exact"/>
        <w:ind w:firstLine="640" w:firstLineChars="200"/>
        <w:rPr>
          <w:rFonts w:eastAsia="黑体"/>
          <w:sz w:val="32"/>
        </w:rPr>
      </w:pPr>
      <w:r>
        <w:rPr>
          <w:rFonts w:hint="eastAsia" w:eastAsia="楷体_GB2312"/>
          <w:bCs/>
          <w:sz w:val="32"/>
        </w:rPr>
        <w:t>（三）</w:t>
      </w:r>
      <w:r>
        <w:rPr>
          <w:rFonts w:eastAsia="楷体_GB2312"/>
          <w:bCs/>
          <w:sz w:val="32"/>
        </w:rPr>
        <w:t>申报</w:t>
      </w:r>
      <w:r>
        <w:rPr>
          <w:rFonts w:hint="eastAsia" w:eastAsia="楷体_GB2312"/>
          <w:bCs/>
          <w:sz w:val="32"/>
        </w:rPr>
        <w:t>时间要求</w:t>
      </w:r>
    </w:p>
    <w:p>
      <w:pPr>
        <w:spacing w:line="540" w:lineRule="exact"/>
        <w:ind w:firstLine="640" w:firstLineChars="200"/>
        <w:rPr>
          <w:rFonts w:eastAsia="仿宋_GB2312"/>
          <w:sz w:val="32"/>
        </w:rPr>
      </w:pPr>
      <w:r>
        <w:rPr>
          <w:rFonts w:hint="eastAsia" w:eastAsia="仿宋_GB2312"/>
          <w:sz w:val="32"/>
        </w:rPr>
        <w:t>1.</w:t>
      </w:r>
      <w:r>
        <w:rPr>
          <w:rFonts w:eastAsia="仿宋_GB2312"/>
          <w:sz w:val="32"/>
        </w:rPr>
        <w:t>网络申报</w:t>
      </w:r>
      <w:r>
        <w:rPr>
          <w:rFonts w:hint="eastAsia" w:eastAsia="仿宋_GB2312"/>
          <w:sz w:val="32"/>
        </w:rPr>
        <w:t>。</w:t>
      </w:r>
      <w:r>
        <w:rPr>
          <w:rFonts w:eastAsia="仿宋_GB2312"/>
          <w:sz w:val="32"/>
        </w:rPr>
        <w:t>“</w:t>
      </w:r>
      <w:r>
        <w:rPr>
          <w:rFonts w:hint="eastAsia" w:eastAsia="仿宋_GB2312"/>
          <w:sz w:val="32"/>
        </w:rPr>
        <w:t>台州</w:t>
      </w:r>
      <w:r>
        <w:rPr>
          <w:rFonts w:eastAsia="仿宋_GB2312"/>
          <w:sz w:val="32"/>
        </w:rPr>
        <w:t>市科技计划项目网上申报系统”于20</w:t>
      </w:r>
      <w:r>
        <w:rPr>
          <w:rFonts w:hint="eastAsia" w:eastAsia="仿宋_GB2312"/>
          <w:sz w:val="32"/>
        </w:rPr>
        <w:t>20</w:t>
      </w:r>
      <w:r>
        <w:rPr>
          <w:rFonts w:eastAsia="仿宋_GB2312"/>
          <w:sz w:val="32"/>
        </w:rPr>
        <w:t>年</w:t>
      </w:r>
      <w:r>
        <w:rPr>
          <w:rFonts w:hint="eastAsia" w:eastAsia="仿宋_GB2312"/>
          <w:sz w:val="32"/>
        </w:rPr>
        <w:t>1</w:t>
      </w:r>
      <w:r>
        <w:rPr>
          <w:rFonts w:eastAsia="仿宋_GB2312"/>
          <w:sz w:val="32"/>
        </w:rPr>
        <w:t>月</w:t>
      </w:r>
      <w:r>
        <w:rPr>
          <w:rFonts w:hint="eastAsia" w:eastAsia="仿宋_GB2312"/>
          <w:sz w:val="32"/>
        </w:rPr>
        <w:t>16</w:t>
      </w:r>
      <w:r>
        <w:rPr>
          <w:rFonts w:eastAsia="仿宋_GB2312"/>
          <w:sz w:val="32"/>
        </w:rPr>
        <w:t>日开通，届时各项目承担单位即可开始进行网上申报，</w:t>
      </w:r>
      <w:r>
        <w:rPr>
          <w:rFonts w:hint="eastAsia" w:eastAsia="仿宋_GB2312"/>
          <w:sz w:val="32"/>
        </w:rPr>
        <w:t>申报单位提交</w:t>
      </w:r>
      <w:r>
        <w:rPr>
          <w:rFonts w:eastAsia="仿宋_GB2312"/>
          <w:sz w:val="32"/>
        </w:rPr>
        <w:t>截止时间20</w:t>
      </w:r>
      <w:r>
        <w:rPr>
          <w:rFonts w:hint="eastAsia" w:eastAsia="仿宋_GB2312"/>
          <w:sz w:val="32"/>
        </w:rPr>
        <w:t>20</w:t>
      </w:r>
      <w:r>
        <w:rPr>
          <w:rFonts w:eastAsia="仿宋_GB2312"/>
          <w:sz w:val="32"/>
        </w:rPr>
        <w:t>年</w:t>
      </w:r>
      <w:r>
        <w:rPr>
          <w:rFonts w:hint="eastAsia" w:eastAsia="仿宋_GB2312"/>
          <w:sz w:val="32"/>
        </w:rPr>
        <w:t>3</w:t>
      </w:r>
      <w:r>
        <w:rPr>
          <w:rFonts w:eastAsia="仿宋_GB2312"/>
          <w:sz w:val="32"/>
        </w:rPr>
        <w:t>月</w:t>
      </w:r>
      <w:r>
        <w:rPr>
          <w:rFonts w:hint="eastAsia" w:eastAsia="仿宋_GB2312"/>
          <w:sz w:val="32"/>
        </w:rPr>
        <w:t>16</w:t>
      </w:r>
      <w:r>
        <w:rPr>
          <w:rFonts w:eastAsia="仿宋_GB2312"/>
          <w:sz w:val="32"/>
        </w:rPr>
        <w:t>日，过后系统关闭。</w:t>
      </w:r>
    </w:p>
    <w:p>
      <w:pPr>
        <w:tabs>
          <w:tab w:val="left" w:pos="6825"/>
        </w:tabs>
        <w:spacing w:line="540" w:lineRule="exact"/>
        <w:ind w:firstLine="640" w:firstLineChars="200"/>
        <w:rPr>
          <w:rFonts w:eastAsia="黑体"/>
          <w:sz w:val="32"/>
        </w:rPr>
      </w:pPr>
      <w:r>
        <w:rPr>
          <w:rFonts w:hint="eastAsia" w:eastAsia="仿宋_GB2312"/>
          <w:sz w:val="32"/>
        </w:rPr>
        <w:t>2.</w:t>
      </w:r>
      <w:r>
        <w:rPr>
          <w:rFonts w:eastAsia="仿宋_GB2312"/>
          <w:sz w:val="32"/>
        </w:rPr>
        <w:t>材料受理。</w:t>
      </w:r>
      <w:r>
        <w:rPr>
          <w:rFonts w:eastAsia="仿宋_GB2312"/>
          <w:snapToGrid w:val="0"/>
          <w:color w:val="000000"/>
          <w:kern w:val="0"/>
          <w:sz w:val="32"/>
          <w:shd w:val="clear" w:color="auto" w:fill="FFFFFF"/>
        </w:rPr>
        <w:t>项目申报单位在各县（市、区）科技局或主管部门审核通过后，将</w:t>
      </w:r>
      <w:r>
        <w:rPr>
          <w:rFonts w:eastAsia="仿宋_GB2312"/>
          <w:b/>
          <w:bCs/>
          <w:snapToGrid w:val="0"/>
          <w:color w:val="000000"/>
          <w:kern w:val="0"/>
          <w:sz w:val="32"/>
          <w:shd w:val="clear" w:color="auto" w:fill="FFFFFF"/>
        </w:rPr>
        <w:t>纸质申报材料</w:t>
      </w:r>
      <w:r>
        <w:rPr>
          <w:rFonts w:eastAsia="仿宋_GB2312"/>
          <w:snapToGrid w:val="0"/>
          <w:color w:val="000000"/>
          <w:kern w:val="0"/>
          <w:sz w:val="32"/>
          <w:shd w:val="clear" w:color="auto" w:fill="FFFFFF"/>
        </w:rPr>
        <w:t>（在</w:t>
      </w:r>
      <w:r>
        <w:rPr>
          <w:rFonts w:eastAsia="仿宋_GB2312"/>
          <w:b/>
          <w:bCs/>
          <w:snapToGrid w:val="0"/>
          <w:color w:val="000000"/>
          <w:kern w:val="0"/>
          <w:sz w:val="32"/>
          <w:shd w:val="clear" w:color="auto" w:fill="FFFFFF"/>
        </w:rPr>
        <w:t>网上打印</w:t>
      </w:r>
      <w:r>
        <w:rPr>
          <w:rFonts w:eastAsia="仿宋_GB2312"/>
          <w:snapToGrid w:val="0"/>
          <w:color w:val="000000"/>
          <w:kern w:val="0"/>
          <w:sz w:val="32"/>
          <w:shd w:val="clear" w:color="auto" w:fill="FFFFFF"/>
        </w:rPr>
        <w:t>）</w:t>
      </w:r>
      <w:r>
        <w:rPr>
          <w:rFonts w:eastAsia="仿宋_GB2312"/>
          <w:b/>
          <w:bCs/>
          <w:snapToGrid w:val="0"/>
          <w:color w:val="000000"/>
          <w:kern w:val="0"/>
          <w:sz w:val="32"/>
          <w:shd w:val="clear" w:color="auto" w:fill="FFFFFF"/>
        </w:rPr>
        <w:t>加盖公章</w:t>
      </w:r>
      <w:r>
        <w:rPr>
          <w:rFonts w:eastAsia="仿宋_GB2312"/>
          <w:snapToGrid w:val="0"/>
          <w:color w:val="000000"/>
          <w:kern w:val="0"/>
          <w:sz w:val="32"/>
          <w:shd w:val="clear" w:color="auto" w:fill="FFFFFF"/>
        </w:rPr>
        <w:t>后寄送各县（市、区）科技局</w:t>
      </w:r>
      <w:r>
        <w:rPr>
          <w:rFonts w:hint="eastAsia" w:eastAsia="仿宋_GB2312"/>
          <w:snapToGrid w:val="0"/>
          <w:color w:val="000000"/>
          <w:kern w:val="0"/>
          <w:sz w:val="32"/>
          <w:shd w:val="clear" w:color="auto" w:fill="FFFFFF"/>
        </w:rPr>
        <w:t>或</w:t>
      </w:r>
      <w:r>
        <w:rPr>
          <w:rFonts w:eastAsia="仿宋_GB2312"/>
          <w:snapToGrid w:val="0"/>
          <w:color w:val="000000"/>
          <w:kern w:val="0"/>
          <w:sz w:val="32"/>
          <w:shd w:val="clear" w:color="auto" w:fill="FFFFFF"/>
        </w:rPr>
        <w:t>主管部门，各县（市、区）科技局和主管部门</w:t>
      </w:r>
      <w:r>
        <w:rPr>
          <w:rFonts w:hint="eastAsia" w:eastAsia="仿宋_GB2312"/>
          <w:snapToGrid w:val="0"/>
          <w:color w:val="000000"/>
          <w:kern w:val="0"/>
          <w:sz w:val="32"/>
          <w:shd w:val="clear" w:color="auto" w:fill="FFFFFF"/>
        </w:rPr>
        <w:t>请</w:t>
      </w:r>
      <w:r>
        <w:rPr>
          <w:rFonts w:hint="eastAsia" w:eastAsia="仿宋_GB2312"/>
          <w:sz w:val="32"/>
        </w:rPr>
        <w:t>于</w:t>
      </w:r>
      <w:r>
        <w:rPr>
          <w:rFonts w:eastAsia="仿宋_GB2312"/>
          <w:sz w:val="32"/>
        </w:rPr>
        <w:t>20</w:t>
      </w:r>
      <w:r>
        <w:rPr>
          <w:rFonts w:hint="eastAsia" w:eastAsia="仿宋_GB2312"/>
          <w:sz w:val="32"/>
        </w:rPr>
        <w:t>20</w:t>
      </w:r>
      <w:r>
        <w:rPr>
          <w:rFonts w:eastAsia="仿宋_GB2312"/>
          <w:sz w:val="32"/>
        </w:rPr>
        <w:t>年</w:t>
      </w:r>
      <w:r>
        <w:rPr>
          <w:rFonts w:hint="eastAsia" w:eastAsia="仿宋_GB2312"/>
          <w:sz w:val="32"/>
        </w:rPr>
        <w:t>3</w:t>
      </w:r>
      <w:r>
        <w:rPr>
          <w:rFonts w:eastAsia="仿宋_GB2312"/>
          <w:sz w:val="32"/>
        </w:rPr>
        <w:t>月</w:t>
      </w:r>
      <w:r>
        <w:rPr>
          <w:rFonts w:hint="eastAsia" w:eastAsia="仿宋_GB2312"/>
          <w:sz w:val="32"/>
        </w:rPr>
        <w:t>26</w:t>
      </w:r>
      <w:r>
        <w:rPr>
          <w:rFonts w:eastAsia="仿宋_GB2312"/>
          <w:sz w:val="32"/>
        </w:rPr>
        <w:t>日前</w:t>
      </w:r>
      <w:r>
        <w:rPr>
          <w:rFonts w:eastAsia="仿宋_GB2312"/>
          <w:snapToGrid w:val="0"/>
          <w:color w:val="000000"/>
          <w:kern w:val="0"/>
          <w:sz w:val="32"/>
          <w:shd w:val="clear" w:color="auto" w:fill="FFFFFF"/>
        </w:rPr>
        <w:t>将纸质申报材料和汇总表</w:t>
      </w:r>
      <w:r>
        <w:rPr>
          <w:rFonts w:hint="eastAsia" w:eastAsia="仿宋_GB2312"/>
          <w:snapToGrid w:val="0"/>
          <w:color w:val="000000"/>
          <w:kern w:val="0"/>
          <w:sz w:val="32"/>
          <w:shd w:val="clear" w:color="auto" w:fill="FFFFFF"/>
        </w:rPr>
        <w:t>（盖公章）</w:t>
      </w:r>
      <w:r>
        <w:rPr>
          <w:rFonts w:eastAsia="仿宋_GB2312"/>
          <w:snapToGrid w:val="0"/>
          <w:color w:val="000000"/>
          <w:kern w:val="0"/>
          <w:sz w:val="32"/>
          <w:shd w:val="clear" w:color="auto" w:fill="FFFFFF"/>
        </w:rPr>
        <w:t>一式一份报送台州市科技局。</w:t>
      </w:r>
    </w:p>
    <w:p>
      <w:pPr>
        <w:spacing w:line="560" w:lineRule="exact"/>
        <w:ind w:firstLine="640" w:firstLineChars="200"/>
        <w:rPr>
          <w:rFonts w:eastAsia="黑体"/>
          <w:sz w:val="32"/>
        </w:rPr>
      </w:pPr>
      <w:r>
        <w:rPr>
          <w:rFonts w:hint="eastAsia" w:eastAsia="黑体"/>
          <w:sz w:val="32"/>
        </w:rPr>
        <w:t>五、其他注意事项。</w:t>
      </w:r>
    </w:p>
    <w:p>
      <w:pPr>
        <w:spacing w:line="560" w:lineRule="exact"/>
        <w:ind w:firstLine="640" w:firstLineChars="200"/>
        <w:rPr>
          <w:rFonts w:eastAsia="仿宋_GB2312"/>
          <w:sz w:val="32"/>
        </w:rPr>
      </w:pPr>
      <w:r>
        <w:rPr>
          <w:rFonts w:hint="eastAsia" w:eastAsia="仿宋_GB2312"/>
          <w:sz w:val="32"/>
        </w:rPr>
        <w:t>（一）项目申报单位承担项目实施的主体责任。项目申请人不是申报单位在职人员的情况下，申报单位承担项目实施管理的主体责任和信用责任。</w:t>
      </w:r>
    </w:p>
    <w:p>
      <w:pPr>
        <w:spacing w:line="560" w:lineRule="exact"/>
        <w:ind w:firstLine="640" w:firstLineChars="200"/>
        <w:rPr>
          <w:rFonts w:eastAsia="仿宋_GB2312"/>
          <w:sz w:val="32"/>
        </w:rPr>
      </w:pPr>
      <w:r>
        <w:rPr>
          <w:rFonts w:hint="eastAsia" w:eastAsia="仿宋_GB2312"/>
          <w:sz w:val="32"/>
        </w:rPr>
        <w:t>（二）申报项目的可行性报告、经费预算书等电子申报附件材料中应严格回避项目申请单位及项目组成员的相关信息，以确保网络远程专家评审的公正性。</w:t>
      </w:r>
    </w:p>
    <w:p>
      <w:pPr>
        <w:spacing w:line="560" w:lineRule="exact"/>
        <w:ind w:firstLine="640" w:firstLineChars="200"/>
      </w:pPr>
      <w:r>
        <w:rPr>
          <w:rFonts w:hint="eastAsia" w:eastAsia="仿宋_GB2312"/>
          <w:sz w:val="32"/>
        </w:rPr>
        <w:t>（三）申报材料和相关证明材料不得包含法律禁止公开的秘密内容或申请人要求保密的内容，如涉密需脱密后提交。</w:t>
      </w:r>
    </w:p>
    <w:p>
      <w:pPr>
        <w:spacing w:line="500" w:lineRule="exact"/>
        <w:ind w:firstLine="640" w:firstLineChars="200"/>
        <w:rPr>
          <w:rFonts w:eastAsia="仿宋_GB2312"/>
          <w:sz w:val="32"/>
        </w:rPr>
      </w:pPr>
      <w:r>
        <w:rPr>
          <w:rFonts w:hint="eastAsia" w:eastAsia="仿宋_GB2312"/>
          <w:sz w:val="32"/>
        </w:rPr>
        <w:t>（四）符合条件的项目申请人和申报单位在限定时间内提交申报材料，由</w:t>
      </w:r>
      <w:r>
        <w:rPr>
          <w:rFonts w:eastAsia="仿宋_GB2312"/>
          <w:snapToGrid w:val="0"/>
          <w:color w:val="000000"/>
          <w:kern w:val="0"/>
          <w:sz w:val="32"/>
          <w:shd w:val="clear" w:color="auto" w:fill="FFFFFF"/>
        </w:rPr>
        <w:t>各县（市、区）</w:t>
      </w:r>
      <w:r>
        <w:rPr>
          <w:rFonts w:hint="eastAsia" w:eastAsia="仿宋_GB2312"/>
          <w:sz w:val="32"/>
        </w:rPr>
        <w:t>科技局和</w:t>
      </w:r>
      <w:r>
        <w:rPr>
          <w:rFonts w:eastAsia="仿宋_GB2312"/>
          <w:snapToGrid w:val="0"/>
          <w:color w:val="000000"/>
          <w:kern w:val="0"/>
          <w:sz w:val="32"/>
          <w:shd w:val="clear" w:color="auto" w:fill="FFFFFF"/>
        </w:rPr>
        <w:t>主管部门</w:t>
      </w:r>
      <w:r>
        <w:rPr>
          <w:rFonts w:hint="eastAsia" w:eastAsia="仿宋_GB2312"/>
          <w:sz w:val="32"/>
        </w:rPr>
        <w:t>统筹各领域项目后择优推荐。推荐项目应切实做到好中选优，保证项目质量。其中医药卫生项目限额推荐，详见附件5。</w:t>
      </w:r>
    </w:p>
    <w:p>
      <w:pPr>
        <w:spacing w:line="500" w:lineRule="exact"/>
        <w:ind w:firstLine="640" w:firstLineChars="200"/>
        <w:rPr>
          <w:rFonts w:eastAsia="仿宋_GB2312"/>
          <w:sz w:val="32"/>
        </w:rPr>
      </w:pPr>
      <w:r>
        <w:rPr>
          <w:rFonts w:hint="eastAsia" w:eastAsia="仿宋_GB2312"/>
          <w:sz w:val="32"/>
        </w:rPr>
        <w:t>（五）工业类项目根据年度可立项数目，按专家评审得分高低确定拟公示项目，同时适当考虑地区平衡。</w:t>
      </w: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500" w:lineRule="exact"/>
        <w:rPr>
          <w:rFonts w:hint="eastAsia" w:eastAsia="仿宋_GB2312"/>
          <w:sz w:val="32"/>
        </w:rPr>
      </w:pPr>
    </w:p>
    <w:p>
      <w:pPr>
        <w:spacing w:line="500" w:lineRule="exact"/>
        <w:rPr>
          <w:rFonts w:hint="eastAsia" w:eastAsia="仿宋_GB2312"/>
          <w:sz w:val="32"/>
        </w:rPr>
      </w:pPr>
    </w:p>
    <w:p>
      <w:pPr>
        <w:spacing w:line="500" w:lineRule="exact"/>
        <w:rPr>
          <w:rFonts w:hint="eastAsia" w:eastAsia="仿宋_GB2312"/>
          <w:sz w:val="32"/>
        </w:rPr>
      </w:pPr>
    </w:p>
    <w:p>
      <w:pPr>
        <w:spacing w:line="500" w:lineRule="exact"/>
        <w:rPr>
          <w:rFonts w:eastAsia="仿宋_GB2312"/>
          <w:sz w:val="32"/>
        </w:rPr>
      </w:pPr>
      <w:r>
        <w:rPr>
          <w:rFonts w:hint="eastAsia" w:eastAsia="仿宋_GB2312"/>
          <w:sz w:val="32"/>
        </w:rPr>
        <w:t>附件4：</w:t>
      </w:r>
    </w:p>
    <w:p>
      <w:pPr>
        <w:spacing w:line="560" w:lineRule="exact"/>
        <w:jc w:val="center"/>
        <w:rPr>
          <w:rFonts w:eastAsia="方正小标宋简体"/>
          <w:sz w:val="44"/>
          <w:szCs w:val="44"/>
        </w:rPr>
      </w:pPr>
      <w:r>
        <w:rPr>
          <w:rFonts w:hint="eastAsia" w:eastAsia="方正小标宋简体"/>
          <w:sz w:val="44"/>
          <w:szCs w:val="44"/>
        </w:rPr>
        <w:t>承诺书</w:t>
      </w:r>
    </w:p>
    <w:p>
      <w:pPr>
        <w:ind w:firstLine="600" w:firstLineChars="200"/>
        <w:rPr>
          <w:rFonts w:eastAsia="仿宋_GB2312"/>
          <w:sz w:val="30"/>
          <w:szCs w:val="30"/>
        </w:rPr>
      </w:pPr>
    </w:p>
    <w:p>
      <w:pPr>
        <w:ind w:firstLine="640" w:firstLineChars="200"/>
        <w:rPr>
          <w:rFonts w:eastAsia="仿宋_GB2312"/>
          <w:sz w:val="32"/>
        </w:rPr>
      </w:pPr>
      <w:r>
        <w:rPr>
          <w:rFonts w:hint="eastAsia" w:eastAsia="仿宋_GB2312"/>
          <w:sz w:val="32"/>
        </w:rPr>
        <w:t>一、对本次申请中所提供的资料合法性、真实性、准确性和有效性负责；</w:t>
      </w:r>
    </w:p>
    <w:p>
      <w:pPr>
        <w:ind w:firstLine="640" w:firstLineChars="200"/>
        <w:rPr>
          <w:rFonts w:eastAsia="仿宋_GB2312"/>
          <w:sz w:val="32"/>
        </w:rPr>
      </w:pPr>
      <w:r>
        <w:rPr>
          <w:rFonts w:hint="eastAsia" w:eastAsia="仿宋_GB2312"/>
          <w:sz w:val="32"/>
        </w:rPr>
        <w:t>二、未剽窃他人成果、侵犯他人知识产权或商业秘密；</w:t>
      </w:r>
    </w:p>
    <w:p>
      <w:pPr>
        <w:ind w:firstLine="640" w:firstLineChars="200"/>
        <w:rPr>
          <w:rFonts w:eastAsia="仿宋_GB2312"/>
          <w:sz w:val="32"/>
        </w:rPr>
      </w:pPr>
      <w:r>
        <w:rPr>
          <w:rFonts w:hint="eastAsia" w:eastAsia="仿宋_GB2312"/>
          <w:sz w:val="32"/>
        </w:rPr>
        <w:t>三、财务数据真实准确，无欺瞒和作假行为，相关附件真实有效；</w:t>
      </w:r>
    </w:p>
    <w:p>
      <w:pPr>
        <w:ind w:firstLine="640" w:firstLineChars="200"/>
        <w:rPr>
          <w:rFonts w:eastAsia="仿宋_GB2312"/>
          <w:sz w:val="32"/>
        </w:rPr>
      </w:pPr>
      <w:r>
        <w:rPr>
          <w:rFonts w:hint="eastAsia" w:eastAsia="仿宋_GB2312"/>
          <w:sz w:val="32"/>
        </w:rPr>
        <w:t>若发生与上述相违背的事实，愿意承担由此带来的一切后果及相关法律责任。</w:t>
      </w:r>
    </w:p>
    <w:p>
      <w:pPr>
        <w:rPr>
          <w:rFonts w:eastAsia="仿宋_GB2312"/>
          <w:sz w:val="32"/>
        </w:rPr>
      </w:pPr>
      <w:r>
        <w:rPr>
          <w:rFonts w:hint="eastAsia" w:eastAsia="仿宋_GB2312"/>
          <w:sz w:val="32"/>
        </w:rPr>
        <w:t xml:space="preserve">  </w:t>
      </w:r>
    </w:p>
    <w:p>
      <w:pPr>
        <w:rPr>
          <w:rFonts w:eastAsia="仿宋_GB2312"/>
          <w:sz w:val="32"/>
        </w:rPr>
      </w:pPr>
    </w:p>
    <w:p>
      <w:pPr>
        <w:rPr>
          <w:rFonts w:eastAsia="仿宋_GB2312"/>
          <w:sz w:val="32"/>
        </w:rPr>
      </w:pPr>
      <w:r>
        <w:rPr>
          <w:rFonts w:hint="eastAsia" w:eastAsia="仿宋_GB2312"/>
          <w:sz w:val="32"/>
        </w:rPr>
        <w:t xml:space="preserve">                         承诺单位（盖章）:</w:t>
      </w:r>
    </w:p>
    <w:p>
      <w:pPr>
        <w:rPr>
          <w:rFonts w:eastAsia="仿宋_GB2312"/>
          <w:sz w:val="32"/>
        </w:rPr>
      </w:pPr>
      <w:r>
        <w:rPr>
          <w:rFonts w:hint="eastAsia" w:eastAsia="仿宋_GB2312"/>
          <w:sz w:val="32"/>
        </w:rPr>
        <w:t xml:space="preserve">                         法人/负责人（签字）:</w:t>
      </w:r>
    </w:p>
    <w:p>
      <w:pPr>
        <w:rPr>
          <w:rFonts w:eastAsia="仿宋_GB2312"/>
          <w:sz w:val="32"/>
        </w:rPr>
      </w:pPr>
      <w:r>
        <w:rPr>
          <w:rFonts w:hint="eastAsia" w:eastAsia="仿宋_GB2312"/>
          <w:sz w:val="32"/>
        </w:rPr>
        <w:t xml:space="preserve">                          时间：  年 月 日</w:t>
      </w: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p>
    <w:p>
      <w:pPr>
        <w:spacing w:line="480" w:lineRule="exact"/>
        <w:rPr>
          <w:rFonts w:ascii="仿宋" w:hAnsi="仿宋" w:eastAsia="仿宋" w:cs="仿宋"/>
          <w:sz w:val="32"/>
          <w:szCs w:val="32"/>
        </w:rPr>
      </w:pPr>
      <w:bookmarkStart w:id="0" w:name="_GoBack"/>
      <w:bookmarkEnd w:id="0"/>
    </w:p>
    <w:sectPr>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modern"/>
    <w:pitch w:val="default"/>
    <w:sig w:usb0="800002BF" w:usb1="38CF7CFA" w:usb2="00000016" w:usb3="00000000" w:csb0="00040001" w:csb1="00000000"/>
  </w:font>
  <w:font w:name="方正小标宋简体">
    <w:altName w:val="黑体"/>
    <w:panose1 w:val="00000000000000000000"/>
    <w:charset w:val="86"/>
    <w:family w:val="auto"/>
    <w:pitch w:val="default"/>
    <w:sig w:usb0="00000000" w:usb1="00000000" w:usb2="00000000" w:usb3="00000000" w:csb0="00040000" w:csb1="00000000"/>
  </w:font>
  <w:font w:name="楷体_GB2312">
    <w:altName w:val="楷体"/>
    <w:panose1 w:val="00000000000000000000"/>
    <w:charset w:val="86"/>
    <w:family w:val="modern"/>
    <w:pitch w:val="default"/>
    <w:sig w:usb0="00000000" w:usb1="00000000" w:usb2="00000010" w:usb3="00000000" w:csb0="00040000" w:csb1="00000000"/>
  </w:font>
  <w:font w:name="仿宋_GB2312">
    <w:altName w:val="仿宋"/>
    <w:panose1 w:val="00000000000000000000"/>
    <w:charset w:val="86"/>
    <w:family w:val="modern"/>
    <w:pitch w:val="default"/>
    <w:sig w:usb0="00000000" w:usb1="00000000" w:usb2="00000010" w:usb3="00000000" w:csb0="00040000" w:csb1="00000000"/>
  </w:font>
  <w:font w:name="楷体">
    <w:panose1 w:val="02010609060101010101"/>
    <w:charset w:val="86"/>
    <w:family w:val="auto"/>
    <w:pitch w:val="default"/>
    <w:sig w:usb0="800002BF" w:usb1="38CF7CFA" w:usb2="00000016" w:usb3="00000000" w:csb0="00040001" w:csb1="00000000"/>
  </w:font>
  <w:font w:name="仿宋_GB2312">
    <w:altName w:val="仿宋"/>
    <w:panose1 w:val="00000000000000000000"/>
    <w:charset w:val="00"/>
    <w:family w:val="auto"/>
    <w:pitch w:val="default"/>
    <w:sig w:usb0="00000000" w:usb1="00000000" w:usb2="00000000" w:usb3="00000000" w:csb0="00000000"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0000001"/>
    <w:multiLevelType w:val="singleLevel"/>
    <w:tmpl w:val="00000001"/>
    <w:lvl w:ilvl="0" w:tentative="0">
      <w:start w:val="2"/>
      <w:numFmt w:val="chineseCounting"/>
      <w:suff w:val="nothing"/>
      <w:lvlText w:val="%1、"/>
      <w:lvlJc w:val="left"/>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9"/>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A1949"/>
    <w:rsid w:val="00213DF5"/>
    <w:rsid w:val="00EA1949"/>
    <w:rsid w:val="0FCD1A67"/>
    <w:rsid w:val="1C290136"/>
    <w:rsid w:val="2B2D6542"/>
    <w:rsid w:val="2BED499F"/>
    <w:rsid w:val="4441183B"/>
    <w:rsid w:val="527D5071"/>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uiPriority w:val="0"/>
    <w:pPr>
      <w:widowControl w:val="0"/>
      <w:jc w:val="both"/>
    </w:pPr>
    <w:rPr>
      <w:rFonts w:ascii="Calibri" w:hAnsi="Calibri" w:eastAsia="宋体" w:cs="黑体"/>
      <w:kern w:val="2"/>
      <w:sz w:val="21"/>
      <w:szCs w:val="24"/>
      <w:lang w:val="en-US" w:eastAsia="zh-CN" w:bidi="ar-SA"/>
    </w:rPr>
  </w:style>
  <w:style w:type="character" w:default="1" w:styleId="4">
    <w:name w:val="Default Paragraph Font"/>
    <w:semiHidden/>
    <w:unhideWhenUsed/>
    <w:uiPriority w:val="1"/>
  </w:style>
  <w:style w:type="table" w:default="1" w:styleId="3">
    <w:name w:val="Normal Table"/>
    <w:semiHidden/>
    <w:unhideWhenUsed/>
    <w:uiPriority w:val="99"/>
    <w:tblPr>
      <w:tblCellMar>
        <w:top w:w="0" w:type="dxa"/>
        <w:left w:w="108" w:type="dxa"/>
        <w:bottom w:w="0" w:type="dxa"/>
        <w:right w:w="108" w:type="dxa"/>
      </w:tblCellMar>
    </w:tblPr>
  </w:style>
  <w:style w:type="paragraph" w:styleId="2">
    <w:name w:val="footer"/>
    <w:basedOn w:val="1"/>
    <w:uiPriority w:val="0"/>
    <w:pPr>
      <w:tabs>
        <w:tab w:val="center" w:pos="4153"/>
        <w:tab w:val="right" w:pos="8306"/>
      </w:tabs>
      <w:snapToGrid w:val="0"/>
      <w:jc w:val="left"/>
    </w:pPr>
    <w:rPr>
      <w:sz w:val="18"/>
      <w:szCs w:val="18"/>
    </w:rPr>
  </w:style>
</w:styles>
</file>

<file path=word/_rels/document.xml.rels><?xml version="1.0" encoding="UTF-8" standalone="yes"?>
<Relationships xmlns="http://schemas.openxmlformats.org/package/2006/relationships"><Relationship Id="rId9" Type="http://schemas.openxmlformats.org/officeDocument/2006/relationships/image" Target="media/image6.png"/><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png"/><Relationship Id="rId4" Type="http://schemas.openxmlformats.org/officeDocument/2006/relationships/image" Target="media/image1.png"/><Relationship Id="rId3" Type="http://schemas.openxmlformats.org/officeDocument/2006/relationships/theme" Target="theme/theme1.xml"/><Relationship Id="rId2" Type="http://schemas.openxmlformats.org/officeDocument/2006/relationships/settings" Target="settings.xml"/><Relationship Id="rId14" Type="http://schemas.openxmlformats.org/officeDocument/2006/relationships/fontTable" Target="fontTable.xml"/><Relationship Id="rId13" Type="http://schemas.openxmlformats.org/officeDocument/2006/relationships/numbering" Target="numbering.xml"/><Relationship Id="rId12" Type="http://schemas.openxmlformats.org/officeDocument/2006/relationships/customXml" Target="../customXml/item1.xml"/><Relationship Id="rId11" Type="http://schemas.openxmlformats.org/officeDocument/2006/relationships/image" Target="media/image8.png"/><Relationship Id="rId10" Type="http://schemas.openxmlformats.org/officeDocument/2006/relationships/image" Target="media/image7.png"/><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HP Inc.</Company>
  <Pages>15</Pages>
  <Words>931</Words>
  <Characters>5311</Characters>
  <Lines>44</Lines>
  <Paragraphs>12</Paragraphs>
  <TotalTime>19</TotalTime>
  <ScaleCrop>false</ScaleCrop>
  <LinksUpToDate>false</LinksUpToDate>
  <CharactersWithSpaces>6230</CharactersWithSpaces>
  <Application>WPS Office_11.1.0.9339_F1E327BC-269C-435d-A152-05C5408002CA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2020-01-20T02:50:00Z</dcterms:created>
  <dc:creator>fzh</dc:creator>
  <cp:lastModifiedBy>admin</cp:lastModifiedBy>
  <cp:lastPrinted>2020-01-10T14:42:00Z</cp:lastPrinted>
  <dcterms:modified xsi:type="dcterms:W3CDTF">2020-01-20T08:49:30Z</dcterms:modified>
  <dc:title>fzh</dc:title>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2052-11.1.0.9339</vt:lpwstr>
  </property>
</Properties>
</file>